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C276B" w14:textId="4B6842B6" w:rsidR="002021D3" w:rsidRPr="002021D3" w:rsidRDefault="002021D3" w:rsidP="002021D3">
      <w:pPr>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Cost/Price Analysis for Formal Procurement</w:t>
      </w:r>
    </w:p>
    <w:p w14:paraId="6669E926" w14:textId="6BBACD00" w:rsidR="002021D3" w:rsidRDefault="00C651B4" w:rsidP="002021D3">
      <w:pPr>
        <w:rPr>
          <w:rFonts w:ascii="Times New Roman" w:hAnsi="Times New Roman" w:cs="Times New Roman"/>
          <w:i/>
          <w:iCs/>
          <w:sz w:val="24"/>
          <w:szCs w:val="24"/>
        </w:rPr>
      </w:pPr>
      <w:r w:rsidRPr="00C651B4">
        <w:rPr>
          <w:rFonts w:ascii="Times New Roman" w:hAnsi="Times New Roman" w:cs="Times New Roman"/>
          <w:i/>
          <w:iCs/>
          <w:sz w:val="24"/>
          <w:szCs w:val="24"/>
        </w:rPr>
        <w:t xml:space="preserve">2 CFR 200.323(a) </w:t>
      </w:r>
      <w:r w:rsidR="002021D3" w:rsidRPr="00C651B4">
        <w:rPr>
          <w:rFonts w:ascii="Times New Roman" w:hAnsi="Times New Roman" w:cs="Times New Roman"/>
          <w:i/>
          <w:iCs/>
          <w:sz w:val="24"/>
          <w:szCs w:val="24"/>
        </w:rPr>
        <w:t>The non-Federal entity must perform a cost or price analysis in connection with every procurement action in excess of the Simplified Acquisition Threshold including contract modifications. The method and degree of analysis is dependent on the facts surrounding the particular procurement situation, but as a starting point, the non-Federal entity must make independent estimates before receiving bids or proposals.</w:t>
      </w:r>
    </w:p>
    <w:p w14:paraId="78577A9F" w14:textId="1A0E9BF3" w:rsidR="00C651B4" w:rsidRDefault="00C651B4" w:rsidP="002021D3">
      <w:pPr>
        <w:rPr>
          <w:rFonts w:ascii="Times New Roman" w:hAnsi="Times New Roman" w:cs="Times New Roman"/>
          <w:sz w:val="24"/>
          <w:szCs w:val="24"/>
        </w:rPr>
      </w:pPr>
      <w:r>
        <w:rPr>
          <w:rFonts w:ascii="Times New Roman" w:hAnsi="Times New Roman" w:cs="Times New Roman"/>
          <w:sz w:val="24"/>
          <w:szCs w:val="24"/>
        </w:rPr>
        <w:t>The purpose of a cost/price analysis is to (a) determine the estimated cost of a product or service; (b) determine if the bid pricing received is reasonable; and (c) determine if the cost can be sustained by the SFA’s budget.</w:t>
      </w:r>
    </w:p>
    <w:p w14:paraId="3D816B2F" w14:textId="5E43DF27" w:rsidR="008F08BF" w:rsidRDefault="008F08BF" w:rsidP="002021D3">
      <w:pPr>
        <w:rPr>
          <w:rFonts w:ascii="Times New Roman" w:hAnsi="Times New Roman" w:cs="Times New Roman"/>
          <w:sz w:val="24"/>
          <w:szCs w:val="24"/>
        </w:rPr>
      </w:pPr>
      <w:r>
        <w:rPr>
          <w:rFonts w:ascii="Times New Roman" w:hAnsi="Times New Roman" w:cs="Times New Roman"/>
          <w:sz w:val="24"/>
          <w:szCs w:val="24"/>
        </w:rPr>
        <w:t xml:space="preserve">SFA Name: </w:t>
      </w:r>
      <w:r w:rsidR="004F2507">
        <w:rPr>
          <w:rFonts w:ascii="Times New Roman" w:hAnsi="Times New Roman" w:cs="Times New Roman"/>
          <w:sz w:val="24"/>
          <w:szCs w:val="24"/>
        </w:rPr>
        <w:tab/>
      </w:r>
      <w:r w:rsidR="004F2507">
        <w:rPr>
          <w:rFonts w:ascii="Times New Roman" w:hAnsi="Times New Roman" w:cs="Times New Roman"/>
          <w:sz w:val="24"/>
          <w:szCs w:val="24"/>
        </w:rPr>
        <w:tab/>
      </w:r>
      <w:r w:rsidR="004F2507">
        <w:rPr>
          <w:rFonts w:ascii="Times New Roman" w:hAnsi="Times New Roman" w:cs="Times New Roman"/>
          <w:sz w:val="24"/>
          <w:szCs w:val="24"/>
        </w:rPr>
        <w:tab/>
      </w:r>
      <w:r w:rsidR="004F2507">
        <w:rPr>
          <w:rFonts w:ascii="Times New Roman" w:hAnsi="Times New Roman" w:cs="Times New Roman"/>
          <w:sz w:val="24"/>
          <w:szCs w:val="24"/>
        </w:rPr>
        <w:tab/>
      </w:r>
      <w:r w:rsidR="004F2507">
        <w:rPr>
          <w:rFonts w:ascii="Times New Roman" w:hAnsi="Times New Roman" w:cs="Times New Roman"/>
          <w:sz w:val="24"/>
          <w:szCs w:val="24"/>
        </w:rPr>
        <w:tab/>
      </w:r>
      <w:r w:rsidR="004F2507">
        <w:rPr>
          <w:rFonts w:ascii="Times New Roman" w:hAnsi="Times New Roman" w:cs="Times New Roman"/>
          <w:sz w:val="24"/>
          <w:szCs w:val="24"/>
        </w:rPr>
        <w:tab/>
      </w:r>
      <w:r w:rsidR="004F2507">
        <w:rPr>
          <w:rFonts w:ascii="Times New Roman" w:hAnsi="Times New Roman" w:cs="Times New Roman"/>
          <w:sz w:val="24"/>
          <w:szCs w:val="24"/>
        </w:rPr>
        <w:tab/>
      </w:r>
      <w:r w:rsidR="004F2507">
        <w:rPr>
          <w:rFonts w:ascii="Times New Roman" w:hAnsi="Times New Roman" w:cs="Times New Roman"/>
          <w:sz w:val="24"/>
          <w:szCs w:val="24"/>
        </w:rPr>
        <w:tab/>
        <w:t>Date:</w:t>
      </w:r>
    </w:p>
    <w:tbl>
      <w:tblPr>
        <w:tblStyle w:val="TableGrid"/>
        <w:tblW w:w="0" w:type="auto"/>
        <w:tblLook w:val="04A0" w:firstRow="1" w:lastRow="0" w:firstColumn="1" w:lastColumn="0" w:noHBand="0" w:noVBand="1"/>
      </w:tblPr>
      <w:tblGrid>
        <w:gridCol w:w="2337"/>
        <w:gridCol w:w="2337"/>
        <w:gridCol w:w="2338"/>
        <w:gridCol w:w="2338"/>
      </w:tblGrid>
      <w:tr w:rsidR="008F08BF" w14:paraId="493F7F13" w14:textId="77777777" w:rsidTr="008F08BF">
        <w:tc>
          <w:tcPr>
            <w:tcW w:w="2337" w:type="dxa"/>
          </w:tcPr>
          <w:p w14:paraId="52E61C87" w14:textId="38DBA316" w:rsidR="008F08BF" w:rsidRPr="008F08BF" w:rsidRDefault="008F08BF" w:rsidP="008F08BF">
            <w:pPr>
              <w:jc w:val="center"/>
              <w:rPr>
                <w:rFonts w:ascii="Times New Roman" w:hAnsi="Times New Roman" w:cs="Times New Roman"/>
                <w:b/>
                <w:bCs/>
                <w:sz w:val="24"/>
                <w:szCs w:val="24"/>
              </w:rPr>
            </w:pPr>
            <w:r>
              <w:rPr>
                <w:rFonts w:ascii="Times New Roman" w:hAnsi="Times New Roman" w:cs="Times New Roman"/>
                <w:b/>
                <w:bCs/>
                <w:sz w:val="24"/>
                <w:szCs w:val="24"/>
              </w:rPr>
              <w:t>Product or Service</w:t>
            </w:r>
          </w:p>
        </w:tc>
        <w:tc>
          <w:tcPr>
            <w:tcW w:w="2337" w:type="dxa"/>
          </w:tcPr>
          <w:p w14:paraId="60E1582F" w14:textId="112F3782" w:rsidR="008F08BF" w:rsidRPr="008F08BF" w:rsidRDefault="008F08BF" w:rsidP="008F08BF">
            <w:pPr>
              <w:jc w:val="center"/>
              <w:rPr>
                <w:rFonts w:ascii="Times New Roman" w:hAnsi="Times New Roman" w:cs="Times New Roman"/>
                <w:b/>
                <w:bCs/>
                <w:sz w:val="24"/>
                <w:szCs w:val="24"/>
              </w:rPr>
            </w:pPr>
            <w:r>
              <w:rPr>
                <w:rFonts w:ascii="Times New Roman" w:hAnsi="Times New Roman" w:cs="Times New Roman"/>
                <w:b/>
                <w:bCs/>
                <w:sz w:val="24"/>
                <w:szCs w:val="24"/>
              </w:rPr>
              <w:t>Current Cost</w:t>
            </w:r>
          </w:p>
        </w:tc>
        <w:tc>
          <w:tcPr>
            <w:tcW w:w="2338" w:type="dxa"/>
          </w:tcPr>
          <w:p w14:paraId="4000E78E" w14:textId="1E648F8F" w:rsidR="008F08BF" w:rsidRPr="008F08BF" w:rsidRDefault="008F08BF" w:rsidP="008F08BF">
            <w:pPr>
              <w:jc w:val="center"/>
              <w:rPr>
                <w:rFonts w:ascii="Times New Roman" w:hAnsi="Times New Roman" w:cs="Times New Roman"/>
                <w:b/>
                <w:bCs/>
                <w:sz w:val="24"/>
                <w:szCs w:val="24"/>
              </w:rPr>
            </w:pPr>
            <w:r>
              <w:rPr>
                <w:rFonts w:ascii="Times New Roman" w:hAnsi="Times New Roman" w:cs="Times New Roman"/>
                <w:b/>
                <w:bCs/>
                <w:sz w:val="24"/>
                <w:szCs w:val="24"/>
              </w:rPr>
              <w:t>Estimated Cost</w:t>
            </w:r>
          </w:p>
        </w:tc>
        <w:tc>
          <w:tcPr>
            <w:tcW w:w="2338" w:type="dxa"/>
          </w:tcPr>
          <w:p w14:paraId="7DBFFC50" w14:textId="3D497F6B" w:rsidR="008F08BF" w:rsidRPr="008F08BF" w:rsidRDefault="008F08BF" w:rsidP="008F08BF">
            <w:pPr>
              <w:jc w:val="center"/>
              <w:rPr>
                <w:rFonts w:ascii="Times New Roman" w:hAnsi="Times New Roman" w:cs="Times New Roman"/>
                <w:b/>
                <w:bCs/>
                <w:sz w:val="24"/>
                <w:szCs w:val="24"/>
              </w:rPr>
            </w:pPr>
            <w:r>
              <w:rPr>
                <w:rFonts w:ascii="Times New Roman" w:hAnsi="Times New Roman" w:cs="Times New Roman"/>
                <w:b/>
                <w:bCs/>
                <w:sz w:val="24"/>
                <w:szCs w:val="24"/>
              </w:rPr>
              <w:t>Reasonable &amp; Sustainable</w:t>
            </w:r>
          </w:p>
        </w:tc>
      </w:tr>
      <w:tr w:rsidR="008F08BF" w14:paraId="7681450C" w14:textId="77777777" w:rsidTr="008F08BF">
        <w:tc>
          <w:tcPr>
            <w:tcW w:w="2337" w:type="dxa"/>
          </w:tcPr>
          <w:p w14:paraId="23FAD90A" w14:textId="77777777" w:rsidR="008F08BF" w:rsidRDefault="008F08BF" w:rsidP="002021D3">
            <w:pPr>
              <w:rPr>
                <w:rFonts w:ascii="Times New Roman" w:hAnsi="Times New Roman" w:cs="Times New Roman"/>
                <w:sz w:val="24"/>
                <w:szCs w:val="24"/>
              </w:rPr>
            </w:pPr>
          </w:p>
        </w:tc>
        <w:tc>
          <w:tcPr>
            <w:tcW w:w="2337" w:type="dxa"/>
          </w:tcPr>
          <w:p w14:paraId="69652601" w14:textId="77777777" w:rsidR="008F08BF" w:rsidRDefault="008F08BF" w:rsidP="002021D3">
            <w:pPr>
              <w:rPr>
                <w:rFonts w:ascii="Times New Roman" w:hAnsi="Times New Roman" w:cs="Times New Roman"/>
                <w:sz w:val="24"/>
                <w:szCs w:val="24"/>
              </w:rPr>
            </w:pPr>
          </w:p>
        </w:tc>
        <w:tc>
          <w:tcPr>
            <w:tcW w:w="2338" w:type="dxa"/>
          </w:tcPr>
          <w:p w14:paraId="686FD83E" w14:textId="77777777" w:rsidR="008F08BF" w:rsidRDefault="008F08BF" w:rsidP="002021D3">
            <w:pPr>
              <w:rPr>
                <w:rFonts w:ascii="Times New Roman" w:hAnsi="Times New Roman" w:cs="Times New Roman"/>
                <w:sz w:val="24"/>
                <w:szCs w:val="24"/>
              </w:rPr>
            </w:pPr>
          </w:p>
        </w:tc>
        <w:tc>
          <w:tcPr>
            <w:tcW w:w="2338" w:type="dxa"/>
          </w:tcPr>
          <w:p w14:paraId="25C7A13C" w14:textId="77777777" w:rsidR="008F08BF" w:rsidRDefault="008F08BF" w:rsidP="002021D3">
            <w:pPr>
              <w:rPr>
                <w:rFonts w:ascii="Times New Roman" w:hAnsi="Times New Roman" w:cs="Times New Roman"/>
                <w:sz w:val="24"/>
                <w:szCs w:val="24"/>
              </w:rPr>
            </w:pPr>
          </w:p>
        </w:tc>
      </w:tr>
      <w:tr w:rsidR="008F08BF" w14:paraId="2A8B47C6" w14:textId="77777777" w:rsidTr="008F08BF">
        <w:tc>
          <w:tcPr>
            <w:tcW w:w="2337" w:type="dxa"/>
          </w:tcPr>
          <w:p w14:paraId="5842DDC9" w14:textId="77777777" w:rsidR="008F08BF" w:rsidRDefault="008F08BF" w:rsidP="002021D3">
            <w:pPr>
              <w:rPr>
                <w:rFonts w:ascii="Times New Roman" w:hAnsi="Times New Roman" w:cs="Times New Roman"/>
                <w:sz w:val="24"/>
                <w:szCs w:val="24"/>
              </w:rPr>
            </w:pPr>
          </w:p>
        </w:tc>
        <w:tc>
          <w:tcPr>
            <w:tcW w:w="2337" w:type="dxa"/>
          </w:tcPr>
          <w:p w14:paraId="18434EC0" w14:textId="77777777" w:rsidR="008F08BF" w:rsidRDefault="008F08BF" w:rsidP="002021D3">
            <w:pPr>
              <w:rPr>
                <w:rFonts w:ascii="Times New Roman" w:hAnsi="Times New Roman" w:cs="Times New Roman"/>
                <w:sz w:val="24"/>
                <w:szCs w:val="24"/>
              </w:rPr>
            </w:pPr>
          </w:p>
        </w:tc>
        <w:tc>
          <w:tcPr>
            <w:tcW w:w="2338" w:type="dxa"/>
          </w:tcPr>
          <w:p w14:paraId="6930D059" w14:textId="77777777" w:rsidR="008F08BF" w:rsidRDefault="008F08BF" w:rsidP="002021D3">
            <w:pPr>
              <w:rPr>
                <w:rFonts w:ascii="Times New Roman" w:hAnsi="Times New Roman" w:cs="Times New Roman"/>
                <w:sz w:val="24"/>
                <w:szCs w:val="24"/>
              </w:rPr>
            </w:pPr>
          </w:p>
        </w:tc>
        <w:tc>
          <w:tcPr>
            <w:tcW w:w="2338" w:type="dxa"/>
          </w:tcPr>
          <w:p w14:paraId="10B5D3CE" w14:textId="77777777" w:rsidR="008F08BF" w:rsidRDefault="008F08BF" w:rsidP="002021D3">
            <w:pPr>
              <w:rPr>
                <w:rFonts w:ascii="Times New Roman" w:hAnsi="Times New Roman" w:cs="Times New Roman"/>
                <w:sz w:val="24"/>
                <w:szCs w:val="24"/>
              </w:rPr>
            </w:pPr>
          </w:p>
        </w:tc>
      </w:tr>
      <w:tr w:rsidR="008F08BF" w14:paraId="57D214E1" w14:textId="77777777" w:rsidTr="008F08BF">
        <w:tc>
          <w:tcPr>
            <w:tcW w:w="2337" w:type="dxa"/>
          </w:tcPr>
          <w:p w14:paraId="3C4D4AC6" w14:textId="77777777" w:rsidR="008F08BF" w:rsidRDefault="008F08BF" w:rsidP="002021D3">
            <w:pPr>
              <w:rPr>
                <w:rFonts w:ascii="Times New Roman" w:hAnsi="Times New Roman" w:cs="Times New Roman"/>
                <w:sz w:val="24"/>
                <w:szCs w:val="24"/>
              </w:rPr>
            </w:pPr>
          </w:p>
        </w:tc>
        <w:tc>
          <w:tcPr>
            <w:tcW w:w="2337" w:type="dxa"/>
          </w:tcPr>
          <w:p w14:paraId="7C3A7195" w14:textId="77777777" w:rsidR="008F08BF" w:rsidRDefault="008F08BF" w:rsidP="002021D3">
            <w:pPr>
              <w:rPr>
                <w:rFonts w:ascii="Times New Roman" w:hAnsi="Times New Roman" w:cs="Times New Roman"/>
                <w:sz w:val="24"/>
                <w:szCs w:val="24"/>
              </w:rPr>
            </w:pPr>
          </w:p>
        </w:tc>
        <w:tc>
          <w:tcPr>
            <w:tcW w:w="2338" w:type="dxa"/>
          </w:tcPr>
          <w:p w14:paraId="6924514B" w14:textId="77777777" w:rsidR="008F08BF" w:rsidRDefault="008F08BF" w:rsidP="002021D3">
            <w:pPr>
              <w:rPr>
                <w:rFonts w:ascii="Times New Roman" w:hAnsi="Times New Roman" w:cs="Times New Roman"/>
                <w:sz w:val="24"/>
                <w:szCs w:val="24"/>
              </w:rPr>
            </w:pPr>
          </w:p>
        </w:tc>
        <w:tc>
          <w:tcPr>
            <w:tcW w:w="2338" w:type="dxa"/>
          </w:tcPr>
          <w:p w14:paraId="314FA74D" w14:textId="77777777" w:rsidR="008F08BF" w:rsidRDefault="008F08BF" w:rsidP="002021D3">
            <w:pPr>
              <w:rPr>
                <w:rFonts w:ascii="Times New Roman" w:hAnsi="Times New Roman" w:cs="Times New Roman"/>
                <w:sz w:val="24"/>
                <w:szCs w:val="24"/>
              </w:rPr>
            </w:pPr>
          </w:p>
        </w:tc>
      </w:tr>
    </w:tbl>
    <w:p w14:paraId="46249FBB" w14:textId="77777777" w:rsidR="008F08BF" w:rsidRPr="00C651B4" w:rsidRDefault="008F08BF" w:rsidP="002021D3">
      <w:pPr>
        <w:rPr>
          <w:rFonts w:ascii="Times New Roman" w:hAnsi="Times New Roman" w:cs="Times New Roman"/>
          <w:sz w:val="24"/>
          <w:szCs w:val="24"/>
        </w:rPr>
      </w:pPr>
    </w:p>
    <w:p w14:paraId="09AD6EFD" w14:textId="2BBE2CEB" w:rsidR="004E5051" w:rsidRDefault="008F08BF">
      <w:pPr>
        <w:rPr>
          <w:rFonts w:ascii="Times New Roman" w:hAnsi="Times New Roman" w:cs="Times New Roman"/>
          <w:sz w:val="24"/>
          <w:szCs w:val="24"/>
        </w:rPr>
      </w:pPr>
      <w:r>
        <w:rPr>
          <w:rFonts w:ascii="Times New Roman" w:hAnsi="Times New Roman" w:cs="Times New Roman"/>
          <w:b/>
          <w:bCs/>
          <w:sz w:val="24"/>
          <w:szCs w:val="24"/>
        </w:rPr>
        <w:t xml:space="preserve">Product or Service: </w:t>
      </w:r>
      <w:r>
        <w:rPr>
          <w:rFonts w:ascii="Times New Roman" w:hAnsi="Times New Roman" w:cs="Times New Roman"/>
          <w:sz w:val="24"/>
          <w:szCs w:val="24"/>
        </w:rPr>
        <w:t xml:space="preserve">Identify the product or service to be procured. Ex: groceries/program foods, </w:t>
      </w:r>
      <w:r w:rsidR="004F2507">
        <w:rPr>
          <w:rFonts w:ascii="Times New Roman" w:hAnsi="Times New Roman" w:cs="Times New Roman"/>
          <w:sz w:val="24"/>
          <w:szCs w:val="24"/>
        </w:rPr>
        <w:t>paper and supplies, type of equipment, pest control services.</w:t>
      </w:r>
    </w:p>
    <w:p w14:paraId="39CE0532" w14:textId="0F98E02A" w:rsidR="004F2507" w:rsidRDefault="004F2507">
      <w:pPr>
        <w:rPr>
          <w:rFonts w:ascii="Times New Roman" w:hAnsi="Times New Roman" w:cs="Times New Roman"/>
          <w:sz w:val="24"/>
          <w:szCs w:val="24"/>
        </w:rPr>
      </w:pPr>
      <w:r>
        <w:rPr>
          <w:rFonts w:ascii="Times New Roman" w:hAnsi="Times New Roman" w:cs="Times New Roman"/>
          <w:b/>
          <w:bCs/>
          <w:sz w:val="24"/>
          <w:szCs w:val="24"/>
        </w:rPr>
        <w:t xml:space="preserve">Current Cost: </w:t>
      </w:r>
      <w:r>
        <w:rPr>
          <w:rFonts w:ascii="Times New Roman" w:hAnsi="Times New Roman" w:cs="Times New Roman"/>
          <w:sz w:val="24"/>
          <w:szCs w:val="24"/>
        </w:rPr>
        <w:t>Enter the most recent cost paid if applicable</w:t>
      </w:r>
    </w:p>
    <w:p w14:paraId="76DC768F" w14:textId="27309E15" w:rsidR="004F2507" w:rsidRDefault="004F2507">
      <w:pPr>
        <w:rPr>
          <w:rFonts w:ascii="Times New Roman" w:hAnsi="Times New Roman" w:cs="Times New Roman"/>
          <w:sz w:val="24"/>
          <w:szCs w:val="24"/>
        </w:rPr>
      </w:pPr>
      <w:r>
        <w:rPr>
          <w:rFonts w:ascii="Times New Roman" w:hAnsi="Times New Roman" w:cs="Times New Roman"/>
          <w:b/>
          <w:bCs/>
          <w:sz w:val="24"/>
          <w:szCs w:val="24"/>
        </w:rPr>
        <w:t xml:space="preserve">Estimated Cost: </w:t>
      </w:r>
      <w:r>
        <w:rPr>
          <w:rFonts w:ascii="Times New Roman" w:hAnsi="Times New Roman" w:cs="Times New Roman"/>
          <w:sz w:val="24"/>
          <w:szCs w:val="24"/>
        </w:rPr>
        <w:t>Enter the anticipated price based on previous annual increases, CPI adjustments, pricing from catalogues or internet sources, etc.</w:t>
      </w:r>
    </w:p>
    <w:p w14:paraId="0F2D61F3" w14:textId="37D1138F" w:rsidR="004F2507" w:rsidRPr="004F2507" w:rsidRDefault="004F2507">
      <w:pPr>
        <w:rPr>
          <w:rFonts w:ascii="Times New Roman" w:hAnsi="Times New Roman" w:cs="Times New Roman"/>
          <w:sz w:val="24"/>
          <w:szCs w:val="24"/>
        </w:rPr>
      </w:pPr>
      <w:r>
        <w:rPr>
          <w:rFonts w:ascii="Times New Roman" w:hAnsi="Times New Roman" w:cs="Times New Roman"/>
          <w:b/>
          <w:bCs/>
          <w:sz w:val="24"/>
          <w:szCs w:val="24"/>
        </w:rPr>
        <w:t xml:space="preserve">Reasonable &amp; Sustainable: </w:t>
      </w:r>
      <w:r>
        <w:rPr>
          <w:rFonts w:ascii="Times New Roman" w:hAnsi="Times New Roman" w:cs="Times New Roman"/>
          <w:sz w:val="24"/>
          <w:szCs w:val="24"/>
        </w:rPr>
        <w:t>Enter “Yes” if the cost is determined to be reasonable and can be sustained by the nonprofit school food service account.</w:t>
      </w:r>
    </w:p>
    <w:sectPr w:rsidR="004F2507" w:rsidRPr="004F2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37A80"/>
    <w:multiLevelType w:val="hybridMultilevel"/>
    <w:tmpl w:val="A73AF06A"/>
    <w:lvl w:ilvl="0" w:tplc="97AAC6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43F"/>
    <w:rsid w:val="002021D3"/>
    <w:rsid w:val="004E5051"/>
    <w:rsid w:val="004F2507"/>
    <w:rsid w:val="0086343F"/>
    <w:rsid w:val="008F08BF"/>
    <w:rsid w:val="00C651B4"/>
    <w:rsid w:val="00C76ECF"/>
    <w:rsid w:val="00D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AC036"/>
  <w15:chartTrackingRefBased/>
  <w15:docId w15:val="{6A5463E5-F7CE-4203-9193-41FB2E53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1D3"/>
    <w:pPr>
      <w:ind w:left="720"/>
      <w:contextualSpacing/>
    </w:pPr>
  </w:style>
  <w:style w:type="table" w:styleId="TableGrid">
    <w:name w:val="Table Grid"/>
    <w:basedOn w:val="TableNormal"/>
    <w:uiPriority w:val="39"/>
    <w:rsid w:val="008F0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Price Analysis Template</dc:title>
  <dc:subject/>
  <dc:creator>Patrick, Thomas (DOE)</dc:creator>
  <cp:keywords/>
  <dc:description/>
  <cp:lastModifiedBy>Herndon, Tabitha</cp:lastModifiedBy>
  <cp:revision>2</cp:revision>
  <dcterms:created xsi:type="dcterms:W3CDTF">2023-03-23T16:34:00Z</dcterms:created>
  <dcterms:modified xsi:type="dcterms:W3CDTF">2023-03-23T16:34:00Z</dcterms:modified>
</cp:coreProperties>
</file>