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4C" w:rsidRPr="00BA4C42" w:rsidRDefault="00BA4C42" w:rsidP="00BA4C42">
      <w:pPr>
        <w:jc w:val="left"/>
        <w:rPr>
          <w:b/>
          <w:sz w:val="32"/>
          <w:u w:val="single"/>
        </w:rPr>
      </w:pPr>
      <w:r w:rsidRPr="00BA4C42">
        <w:rPr>
          <w:b/>
          <w:sz w:val="32"/>
          <w:u w:val="single"/>
        </w:rPr>
        <w:t>SLD Zoom Resource List:</w:t>
      </w:r>
    </w:p>
    <w:p w:rsidR="00BA4C42" w:rsidRDefault="00BA4C42" w:rsidP="00BA4C42">
      <w:pPr>
        <w:ind w:left="360"/>
        <w:jc w:val="left"/>
      </w:pPr>
    </w:p>
    <w:p w:rsidR="00BA4C42" w:rsidRPr="00BA4C42" w:rsidRDefault="00BA4C42" w:rsidP="00750801">
      <w:pPr>
        <w:jc w:val="left"/>
      </w:pPr>
      <w:r w:rsidRPr="00BA4C42">
        <w:t>Missouri RTI documents:</w:t>
      </w:r>
    </w:p>
    <w:p w:rsidR="00BA4C42" w:rsidRPr="00BA4C42" w:rsidRDefault="00BA4C42" w:rsidP="00BA4C42">
      <w:pPr>
        <w:pStyle w:val="ListParagraph"/>
        <w:numPr>
          <w:ilvl w:val="0"/>
          <w:numId w:val="3"/>
        </w:numPr>
        <w:ind w:left="1080"/>
        <w:jc w:val="left"/>
      </w:pPr>
      <w:r w:rsidRPr="00BA4C42">
        <w:t>RTI Guidelines</w:t>
      </w:r>
      <w:r>
        <w:t xml:space="preserve"> - </w:t>
      </w:r>
      <w:hyperlink r:id="rId5" w:history="1">
        <w:r w:rsidRPr="00BA4C42">
          <w:rPr>
            <w:rStyle w:val="Hyperlink"/>
          </w:rPr>
          <w:t>https://dese.mo.gov/media/pdf/rti-guidelines-12142021</w:t>
        </w:r>
      </w:hyperlink>
    </w:p>
    <w:p w:rsidR="00BA4C42" w:rsidRDefault="00BA4C42" w:rsidP="00BA4C42">
      <w:pPr>
        <w:pStyle w:val="ListParagraph"/>
        <w:numPr>
          <w:ilvl w:val="0"/>
          <w:numId w:val="3"/>
        </w:numPr>
        <w:ind w:left="1080"/>
        <w:jc w:val="left"/>
      </w:pPr>
      <w:r w:rsidRPr="00BA4C42">
        <w:t>RTI Guidance</w:t>
      </w:r>
      <w:r>
        <w:t xml:space="preserve"> - </w:t>
      </w:r>
      <w:hyperlink r:id="rId6" w:history="1">
        <w:r w:rsidRPr="00BA4C42">
          <w:rPr>
            <w:rStyle w:val="Hyperlink"/>
          </w:rPr>
          <w:t>https://dese.mo.gov/media/pdf/response-intervention-guidance</w:t>
        </w:r>
      </w:hyperlink>
    </w:p>
    <w:p w:rsidR="00BA4C42" w:rsidRDefault="00BA4C42" w:rsidP="00BA4C42">
      <w:pPr>
        <w:ind w:left="360"/>
        <w:jc w:val="left"/>
      </w:pPr>
    </w:p>
    <w:p w:rsidR="00BA4C42" w:rsidRPr="00BA4C42" w:rsidRDefault="00BA4C42" w:rsidP="00750801">
      <w:pPr>
        <w:jc w:val="left"/>
      </w:pPr>
      <w:r w:rsidRPr="00BA4C42">
        <w:t>Missouri Observation Resources:</w:t>
      </w:r>
    </w:p>
    <w:p w:rsidR="00BA4C42" w:rsidRPr="00BA4C42" w:rsidRDefault="00BA4C42" w:rsidP="00BA4C42">
      <w:pPr>
        <w:pStyle w:val="ListParagraph"/>
        <w:numPr>
          <w:ilvl w:val="0"/>
          <w:numId w:val="2"/>
        </w:numPr>
        <w:ind w:left="1080"/>
        <w:jc w:val="left"/>
      </w:pPr>
      <w:r w:rsidRPr="00BA4C42">
        <w:t>SLD Observation Chart</w:t>
      </w:r>
      <w:r>
        <w:t xml:space="preserve"> - </w:t>
      </w:r>
      <w:hyperlink r:id="rId7" w:history="1">
        <w:r w:rsidRPr="00BA4C42">
          <w:rPr>
            <w:rStyle w:val="Hyperlink"/>
          </w:rPr>
          <w:t>https://dese.mo.gov/media/pdf/specific-learning-disability-observation-guidance-chart</w:t>
        </w:r>
      </w:hyperlink>
    </w:p>
    <w:p w:rsidR="00BA4C42" w:rsidRPr="00BA4C42" w:rsidRDefault="00BA4C42" w:rsidP="00BA4C42">
      <w:pPr>
        <w:pStyle w:val="ListParagraph"/>
        <w:numPr>
          <w:ilvl w:val="0"/>
          <w:numId w:val="2"/>
        </w:numPr>
        <w:ind w:left="1080"/>
        <w:jc w:val="left"/>
      </w:pPr>
      <w:r w:rsidRPr="00BA4C42">
        <w:t>Observation Zoom</w:t>
      </w:r>
      <w:r>
        <w:t xml:space="preserve"> - </w:t>
      </w:r>
      <w:hyperlink r:id="rId8" w:history="1">
        <w:r w:rsidRPr="00BA4C42">
          <w:rPr>
            <w:rStyle w:val="Hyperlink"/>
          </w:rPr>
          <w:t>https://www.youtube.com/watch?v=mjFZDZNUu1A</w:t>
        </w:r>
      </w:hyperlink>
    </w:p>
    <w:p w:rsidR="00BA4C42" w:rsidRPr="00BA4C42" w:rsidRDefault="00BA4C42" w:rsidP="00BA4C42">
      <w:pPr>
        <w:pStyle w:val="ListParagraph"/>
        <w:numPr>
          <w:ilvl w:val="0"/>
          <w:numId w:val="2"/>
        </w:numPr>
        <w:ind w:left="1080"/>
        <w:jc w:val="left"/>
      </w:pPr>
      <w:r w:rsidRPr="00BA4C42">
        <w:t>Observation Powerpoint</w:t>
      </w:r>
      <w:r>
        <w:t xml:space="preserve"> - </w:t>
      </w:r>
      <w:hyperlink r:id="rId9" w:history="1">
        <w:r w:rsidRPr="00BA4C42">
          <w:rPr>
            <w:rStyle w:val="Hyperlink"/>
          </w:rPr>
          <w:t>https://dese.mo.gov/special-education/effective-practices/special-education-directors</w:t>
        </w:r>
      </w:hyperlink>
    </w:p>
    <w:p w:rsidR="00BA4C42" w:rsidRDefault="00BA4C42" w:rsidP="00BA4C42">
      <w:pPr>
        <w:pStyle w:val="ListParagraph"/>
        <w:numPr>
          <w:ilvl w:val="0"/>
          <w:numId w:val="2"/>
        </w:numPr>
        <w:ind w:left="1080"/>
        <w:jc w:val="left"/>
      </w:pPr>
      <w:r w:rsidRPr="00BA4C42">
        <w:t>Golden Thread Observation Form</w:t>
      </w:r>
      <w:r>
        <w:t xml:space="preserve"> - </w:t>
      </w:r>
      <w:hyperlink r:id="rId10" w:history="1">
        <w:r w:rsidRPr="00BA4C42">
          <w:rPr>
            <w:rStyle w:val="Hyperlink"/>
          </w:rPr>
          <w:t>https://dese.mo.gov/media/file/academic-performance-and-behavior-observation-worksheet</w:t>
        </w:r>
      </w:hyperlink>
    </w:p>
    <w:p w:rsidR="00BA4C42" w:rsidRDefault="00BA4C42" w:rsidP="00BA4C42">
      <w:pPr>
        <w:ind w:left="360"/>
        <w:jc w:val="left"/>
      </w:pPr>
    </w:p>
    <w:p w:rsidR="00BA4C42" w:rsidRPr="00BA4C42" w:rsidRDefault="00BA4C42" w:rsidP="00750801">
      <w:pPr>
        <w:jc w:val="left"/>
      </w:pPr>
      <w:r w:rsidRPr="00BA4C42">
        <w:t xml:space="preserve">Exclusionary Factor </w:t>
      </w:r>
      <w:r w:rsidR="00750801">
        <w:t>R</w:t>
      </w:r>
      <w:r w:rsidRPr="00BA4C42">
        <w:t>esources:</w:t>
      </w:r>
    </w:p>
    <w:p w:rsidR="00BA4C42" w:rsidRPr="00BA4C42" w:rsidRDefault="00BA4C42" w:rsidP="00BA4C42">
      <w:pPr>
        <w:pStyle w:val="ListParagraph"/>
        <w:numPr>
          <w:ilvl w:val="0"/>
          <w:numId w:val="1"/>
        </w:numPr>
        <w:ind w:left="1080"/>
        <w:jc w:val="left"/>
      </w:pPr>
      <w:r w:rsidRPr="00BA4C42">
        <w:t>Idaho Exclusionary Factors Worksheet</w:t>
      </w:r>
      <w:r>
        <w:t xml:space="preserve"> - </w:t>
      </w:r>
      <w:hyperlink r:id="rId11" w:history="1">
        <w:r w:rsidRPr="00BA4C42">
          <w:rPr>
            <w:rStyle w:val="Hyperlink"/>
          </w:rPr>
          <w:t>https://www.sde.idaho.gov/sped/sped-manual/files/chapters/chapter-4-evaluation-and-eligibility/Exclusionary-Factors-Worksheet.pdf</w:t>
        </w:r>
      </w:hyperlink>
    </w:p>
    <w:p w:rsidR="00BA4C42" w:rsidRPr="00BA4C42" w:rsidRDefault="00BA4C42" w:rsidP="00BA4C42">
      <w:pPr>
        <w:pStyle w:val="ListParagraph"/>
        <w:numPr>
          <w:ilvl w:val="0"/>
          <w:numId w:val="1"/>
        </w:numPr>
        <w:ind w:left="1080"/>
        <w:jc w:val="left"/>
      </w:pPr>
      <w:r w:rsidRPr="00BA4C42">
        <w:t>Texas Exclusionary Checklist for Eligibility Teams</w:t>
      </w:r>
      <w:r>
        <w:t xml:space="preserve"> - </w:t>
      </w:r>
      <w:hyperlink r:id="rId12" w:history="1">
        <w:r w:rsidRPr="00BA4C42">
          <w:rPr>
            <w:rStyle w:val="Hyperlink"/>
          </w:rPr>
          <w:t>https://www.txeda.org/wp-content/uploads/2019/12/Exclusionary-Factors-Checklist-Revised-2019-Georgene-Moon.pdf</w:t>
        </w:r>
      </w:hyperlink>
    </w:p>
    <w:p w:rsidR="00BA4C42" w:rsidRDefault="00BA4C42" w:rsidP="00BA4C42">
      <w:pPr>
        <w:pStyle w:val="ListParagraph"/>
        <w:numPr>
          <w:ilvl w:val="0"/>
          <w:numId w:val="1"/>
        </w:numPr>
        <w:ind w:left="1080"/>
        <w:jc w:val="left"/>
      </w:pPr>
      <w:r w:rsidRPr="00BA4C42">
        <w:t>What a Specific Learning Disability Is Not</w:t>
      </w:r>
      <w:r>
        <w:t xml:space="preserve"> - </w:t>
      </w:r>
      <w:hyperlink r:id="rId13" w:history="1">
        <w:r w:rsidRPr="00BA4C42">
          <w:rPr>
            <w:rStyle w:val="Hyperlink"/>
          </w:rPr>
          <w:t>https://www.ncld.org/wp-content/uploads/2019/11/What-a-Specific-Learning-Disability-Is-Not-Examining-Exclusionary-Factors.12192019.pdf</w:t>
        </w:r>
      </w:hyperlink>
    </w:p>
    <w:p w:rsidR="00750801" w:rsidRDefault="00750801" w:rsidP="00750801">
      <w:pPr>
        <w:jc w:val="left"/>
      </w:pPr>
      <w:bookmarkStart w:id="0" w:name="_GoBack"/>
      <w:bookmarkEnd w:id="0"/>
    </w:p>
    <w:p w:rsidR="00750801" w:rsidRDefault="00750801" w:rsidP="00750801">
      <w:pPr>
        <w:jc w:val="left"/>
      </w:pPr>
      <w:r>
        <w:t>Additional Resources:</w:t>
      </w:r>
    </w:p>
    <w:p w:rsidR="00750801" w:rsidRPr="00750801" w:rsidRDefault="00750801" w:rsidP="00750801">
      <w:pPr>
        <w:pStyle w:val="ListParagraph"/>
        <w:numPr>
          <w:ilvl w:val="0"/>
          <w:numId w:val="5"/>
        </w:numPr>
        <w:jc w:val="left"/>
      </w:pPr>
      <w:r w:rsidRPr="00750801">
        <w:rPr>
          <w:u w:val="single"/>
        </w:rPr>
        <w:t>Myth of the Month: Specific Learning Disability (SLD)</w:t>
      </w:r>
      <w:r w:rsidRPr="00750801">
        <w:t xml:space="preserve">     </w:t>
      </w:r>
      <w:hyperlink r:id="rId14" w:history="1">
        <w:r w:rsidRPr="00750801">
          <w:rPr>
            <w:rStyle w:val="Hyperlink"/>
          </w:rPr>
          <w:t>https://dese.mo.gov/sites/dese/files/media/file/2022/04/se_compliance_SLD_April_MOM.docx</w:t>
        </w:r>
      </w:hyperlink>
      <w:r w:rsidRPr="00750801">
        <w:t xml:space="preserve"> </w:t>
      </w:r>
    </w:p>
    <w:p w:rsidR="00750801" w:rsidRPr="00750801" w:rsidRDefault="00750801" w:rsidP="00750801">
      <w:pPr>
        <w:pStyle w:val="ListParagraph"/>
        <w:numPr>
          <w:ilvl w:val="0"/>
          <w:numId w:val="5"/>
        </w:numPr>
        <w:jc w:val="left"/>
      </w:pPr>
      <w:r w:rsidRPr="00750801">
        <w:t>Myth of the Month: Assessment</w:t>
      </w:r>
      <w:r w:rsidRPr="00750801">
        <w:rPr>
          <w:b/>
        </w:rPr>
        <w:t xml:space="preserve">  </w:t>
      </w:r>
      <w:r w:rsidRPr="00750801">
        <w:t xml:space="preserve">   </w:t>
      </w:r>
      <w:hyperlink r:id="rId15" w:history="1">
        <w:r w:rsidRPr="00750801">
          <w:rPr>
            <w:rStyle w:val="Hyperlink"/>
          </w:rPr>
          <w:t>https://dese.mo.gov/sites/dese/files/media/file/2022/04/se_compliance_Assessment_April_MOM.docx</w:t>
        </w:r>
      </w:hyperlink>
      <w:r w:rsidRPr="00750801">
        <w:t xml:space="preserve"> </w:t>
      </w:r>
    </w:p>
    <w:p w:rsidR="00750801" w:rsidRDefault="00750801" w:rsidP="00750801">
      <w:pPr>
        <w:jc w:val="left"/>
      </w:pPr>
    </w:p>
    <w:sectPr w:rsidR="00750801" w:rsidSect="00BA4C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034"/>
    <w:multiLevelType w:val="hybridMultilevel"/>
    <w:tmpl w:val="619E8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0C7"/>
    <w:multiLevelType w:val="multilevel"/>
    <w:tmpl w:val="BEC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632B"/>
    <w:multiLevelType w:val="hybridMultilevel"/>
    <w:tmpl w:val="60867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65C7"/>
    <w:multiLevelType w:val="hybridMultilevel"/>
    <w:tmpl w:val="BD388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B4C91"/>
    <w:multiLevelType w:val="hybridMultilevel"/>
    <w:tmpl w:val="4E9C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42"/>
    <w:rsid w:val="00750801"/>
    <w:rsid w:val="00995D4C"/>
    <w:rsid w:val="00BA4C42"/>
    <w:rsid w:val="00D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4263"/>
  <w15:chartTrackingRefBased/>
  <w15:docId w15:val="{D7ACA66D-D438-419D-AF41-5B7F117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C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950">
          <w:marLeft w:val="144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420">
          <w:marLeft w:val="144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645">
          <w:marLeft w:val="144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FZDZNUu1A" TargetMode="External"/><Relationship Id="rId13" Type="http://schemas.openxmlformats.org/officeDocument/2006/relationships/hyperlink" Target="https://www.ncld.org/wp-content/uploads/2019/11/What-a-Specific-Learning-Disability-Is-Not-Examining-Exclusionary-Factors.1219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e.mo.gov/media/pdf/specific-learning-disability-observation-guidance-chart" TargetMode="External"/><Relationship Id="rId12" Type="http://schemas.openxmlformats.org/officeDocument/2006/relationships/hyperlink" Target="https://www.txeda.org/wp-content/uploads/2019/12/Exclusionary-Factors-Checklist-Revised-2019-Georgene-Mo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se.mo.gov/media/pdf/response-intervention-guidance" TargetMode="External"/><Relationship Id="rId11" Type="http://schemas.openxmlformats.org/officeDocument/2006/relationships/hyperlink" Target="https://www.sde.idaho.gov/sped/sped-manual/files/chapters/chapter-4-evaluation-and-eligibility/Exclusionary-Factors-Worksheet.pdf" TargetMode="External"/><Relationship Id="rId5" Type="http://schemas.openxmlformats.org/officeDocument/2006/relationships/hyperlink" Target="https://dese.mo.gov/media/pdf/rti-guidelines-12142021" TargetMode="External"/><Relationship Id="rId15" Type="http://schemas.openxmlformats.org/officeDocument/2006/relationships/hyperlink" Target="https://dese.mo.gov/sites/dese/files/media/file/2022/04/se_compliance_Assessment_April_MOM.docx" TargetMode="External"/><Relationship Id="rId10" Type="http://schemas.openxmlformats.org/officeDocument/2006/relationships/hyperlink" Target="https://dese.mo.gov/media/file/academic-performance-and-behavior-observation-workshe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e.mo.gov/special-education/effective-practices/special-education-directors" TargetMode="External"/><Relationship Id="rId14" Type="http://schemas.openxmlformats.org/officeDocument/2006/relationships/hyperlink" Target="https://dese.mo.gov/sites/dese/files/media/file/2022/04/se_compliance_SLD_April_MO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Dana</dc:creator>
  <cp:keywords/>
  <dc:description/>
  <cp:lastModifiedBy>Welch, Dana</cp:lastModifiedBy>
  <cp:revision>2</cp:revision>
  <dcterms:created xsi:type="dcterms:W3CDTF">2022-04-05T18:40:00Z</dcterms:created>
  <dcterms:modified xsi:type="dcterms:W3CDTF">2022-04-05T20:04:00Z</dcterms:modified>
</cp:coreProperties>
</file>