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5D" w:rsidRPr="00C7301B" w:rsidRDefault="00441021">
      <w:pPr>
        <w:spacing w:after="0" w:line="240" w:lineRule="auto"/>
        <w:rPr>
          <w:b/>
          <w:sz w:val="28"/>
          <w:szCs w:val="28"/>
          <w:u w:val="single"/>
        </w:rPr>
      </w:pPr>
      <w:r w:rsidRPr="00C7301B">
        <w:rPr>
          <w:b/>
          <w:sz w:val="28"/>
          <w:szCs w:val="28"/>
          <w:u w:val="single"/>
        </w:rPr>
        <w:t xml:space="preserve">SMART Goal Compliance Rubric </w:t>
      </w:r>
    </w:p>
    <w:p w:rsidR="0007175D" w:rsidRPr="00C7301B" w:rsidRDefault="00441021">
      <w:pPr>
        <w:spacing w:after="0" w:line="240" w:lineRule="auto"/>
      </w:pPr>
      <w:r w:rsidRPr="00C7301B">
        <w:t xml:space="preserve">** The purpose of this chart is to assist in clarifying what elements MUST be present for SMART goals to meet </w:t>
      </w:r>
      <w:r w:rsidR="00CD2435">
        <w:t>c</w:t>
      </w:r>
      <w:bookmarkStart w:id="0" w:name="_GoBack"/>
      <w:bookmarkEnd w:id="0"/>
      <w:r w:rsidRPr="00C7301B">
        <w:t>ompliance standards. This chart is not intended to provide examples for all of the best practice SMART goal elements that could be included, but rather it provides a few basic examples that do and do not meet compliance standards.</w:t>
      </w:r>
    </w:p>
    <w:p w:rsidR="0007175D" w:rsidRPr="00C7301B" w:rsidRDefault="0007175D">
      <w:pPr>
        <w:spacing w:after="0" w:line="240" w:lineRule="auto"/>
      </w:pPr>
    </w:p>
    <w:p w:rsidR="0007175D" w:rsidRPr="00C7301B" w:rsidRDefault="00441021">
      <w:pPr>
        <w:spacing w:after="0" w:line="240" w:lineRule="auto"/>
        <w:rPr>
          <w:b/>
        </w:rPr>
      </w:pPr>
      <w:r w:rsidRPr="00C7301B">
        <w:t>**</w:t>
      </w:r>
      <w:r w:rsidRPr="00C7301B">
        <w:rPr>
          <w:b/>
        </w:rPr>
        <w:t>For discussion purposes,</w:t>
      </w:r>
      <w:r w:rsidR="00C7301B">
        <w:rPr>
          <w:b/>
        </w:rPr>
        <w:t xml:space="preserve"> indicator 200.810.b </w:t>
      </w:r>
      <w:r w:rsidRPr="00C7301B">
        <w:rPr>
          <w:b/>
        </w:rPr>
        <w:t xml:space="preserve">is broken down by </w:t>
      </w:r>
      <w:r w:rsidR="00C7301B">
        <w:rPr>
          <w:b/>
        </w:rPr>
        <w:t xml:space="preserve">each of the five parts of a SMART </w:t>
      </w:r>
      <w:r w:rsidRPr="00C7301B">
        <w:rPr>
          <w:b/>
        </w:rPr>
        <w:t xml:space="preserve">goal. </w:t>
      </w: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520"/>
        <w:gridCol w:w="2250"/>
        <w:gridCol w:w="1462"/>
        <w:gridCol w:w="5733"/>
      </w:tblGrid>
      <w:tr w:rsidR="0007175D">
        <w:trPr>
          <w:trHeight w:val="298"/>
          <w:jc w:val="center"/>
        </w:trPr>
        <w:tc>
          <w:tcPr>
            <w:tcW w:w="14390" w:type="dxa"/>
            <w:gridSpan w:val="5"/>
            <w:tcBorders>
              <w:bottom w:val="single" w:sz="4" w:space="0" w:color="000000"/>
            </w:tcBorders>
            <w:shd w:val="clear" w:color="auto" w:fill="D9D9D9"/>
          </w:tcPr>
          <w:p w:rsidR="00C7301B" w:rsidRDefault="00C7301B">
            <w:pPr>
              <w:rPr>
                <w:b/>
              </w:rPr>
            </w:pPr>
          </w:p>
          <w:p w:rsidR="0007175D" w:rsidRDefault="00441021">
            <w:pPr>
              <w:rPr>
                <w:b/>
              </w:rPr>
            </w:pPr>
            <w:r>
              <w:rPr>
                <w:b/>
              </w:rPr>
              <w:t xml:space="preserve">200.810  A statement of measurable annual goals, including academic and functional goals: The IEP includes goals that:  </w:t>
            </w:r>
          </w:p>
          <w:p w:rsidR="0007175D" w:rsidRDefault="00441021">
            <w:pPr>
              <w:ind w:left="720"/>
              <w:rPr>
                <w:b/>
              </w:rPr>
            </w:pPr>
            <w:r>
              <w:rPr>
                <w:b/>
              </w:rPr>
              <w:t>200.810.b Are written in terms that are:</w:t>
            </w:r>
          </w:p>
          <w:p w:rsidR="0007175D" w:rsidRDefault="00441021">
            <w:pPr>
              <w:ind w:left="1440"/>
              <w:rPr>
                <w:b/>
              </w:rPr>
            </w:pPr>
            <w:r>
              <w:rPr>
                <w:b/>
              </w:rPr>
              <w:t xml:space="preserve">200.810.b.(1) </w:t>
            </w:r>
            <w:r w:rsidRPr="00C7301B">
              <w:rPr>
                <w:b/>
                <w:u w:val="single"/>
              </w:rPr>
              <w:t>S</w:t>
            </w:r>
            <w:r>
              <w:rPr>
                <w:b/>
              </w:rPr>
              <w:t xml:space="preserve">pecific to a particular skill or behavior to be achieved, </w:t>
            </w:r>
          </w:p>
          <w:p w:rsidR="0007175D" w:rsidRDefault="00441021">
            <w:pPr>
              <w:ind w:left="1440"/>
              <w:rPr>
                <w:b/>
              </w:rPr>
            </w:pPr>
            <w:r>
              <w:rPr>
                <w:b/>
              </w:rPr>
              <w:t xml:space="preserve">200.810.b.(2) </w:t>
            </w:r>
            <w:r w:rsidRPr="00C7301B">
              <w:rPr>
                <w:b/>
                <w:u w:val="single"/>
              </w:rPr>
              <w:t>M</w:t>
            </w:r>
            <w:r>
              <w:rPr>
                <w:b/>
              </w:rPr>
              <w:t>easurable,</w:t>
            </w:r>
          </w:p>
          <w:p w:rsidR="0007175D" w:rsidRDefault="00441021">
            <w:pPr>
              <w:ind w:left="1440"/>
              <w:rPr>
                <w:b/>
              </w:rPr>
            </w:pPr>
            <w:r>
              <w:rPr>
                <w:b/>
              </w:rPr>
              <w:t xml:space="preserve">200.810.b.(3) </w:t>
            </w:r>
            <w:r w:rsidRPr="00C7301B">
              <w:rPr>
                <w:b/>
                <w:u w:val="single"/>
              </w:rPr>
              <w:t>A</w:t>
            </w:r>
            <w:r>
              <w:rPr>
                <w:b/>
              </w:rPr>
              <w:t xml:space="preserve">ttainable (can reasonably be accomplished within the duration of the IEP), </w:t>
            </w:r>
          </w:p>
          <w:p w:rsidR="0007175D" w:rsidRDefault="00441021">
            <w:pPr>
              <w:ind w:left="1440"/>
              <w:rPr>
                <w:b/>
              </w:rPr>
            </w:pPr>
            <w:r>
              <w:rPr>
                <w:b/>
              </w:rPr>
              <w:t xml:space="preserve">200.810.b.(4) </w:t>
            </w:r>
            <w:r w:rsidRPr="00C7301B">
              <w:rPr>
                <w:b/>
                <w:u w:val="single"/>
              </w:rPr>
              <w:t>R</w:t>
            </w:r>
            <w:r>
              <w:rPr>
                <w:b/>
              </w:rPr>
              <w:t>esults oriented, and</w:t>
            </w:r>
          </w:p>
          <w:p w:rsidR="0007175D" w:rsidRDefault="00441021">
            <w:pPr>
              <w:ind w:left="1440"/>
              <w:rPr>
                <w:b/>
              </w:rPr>
            </w:pPr>
            <w:r>
              <w:rPr>
                <w:b/>
              </w:rPr>
              <w:t xml:space="preserve">200.810.b.(5) </w:t>
            </w:r>
            <w:r w:rsidRPr="00C7301B">
              <w:rPr>
                <w:b/>
                <w:u w:val="single"/>
              </w:rPr>
              <w:t>T</w:t>
            </w:r>
            <w:r>
              <w:rPr>
                <w:b/>
              </w:rPr>
              <w:t>ime-bound (generally happen within one (1) year)</w:t>
            </w:r>
          </w:p>
          <w:p w:rsidR="00C7301B" w:rsidRDefault="00C7301B">
            <w:pPr>
              <w:ind w:left="1440"/>
              <w:rPr>
                <w:b/>
              </w:rPr>
            </w:pPr>
          </w:p>
        </w:tc>
      </w:tr>
      <w:tr w:rsidR="0007175D">
        <w:trPr>
          <w:trHeight w:val="298"/>
          <w:jc w:val="center"/>
        </w:trPr>
        <w:tc>
          <w:tcPr>
            <w:tcW w:w="2425" w:type="dxa"/>
            <w:tcBorders>
              <w:bottom w:val="single" w:sz="4" w:space="0" w:color="000000"/>
            </w:tcBorders>
            <w:shd w:val="clear" w:color="auto" w:fill="D9D9D9"/>
            <w:vAlign w:val="center"/>
          </w:tcPr>
          <w:p w:rsidR="0007175D" w:rsidRDefault="00441021">
            <w:pPr>
              <w:jc w:val="center"/>
              <w:rPr>
                <w:b/>
              </w:rPr>
            </w:pPr>
            <w:r>
              <w:rPr>
                <w:b/>
              </w:rPr>
              <w:t>Requirement and Descriptors</w:t>
            </w:r>
          </w:p>
        </w:tc>
        <w:tc>
          <w:tcPr>
            <w:tcW w:w="2520" w:type="dxa"/>
            <w:tcBorders>
              <w:bottom w:val="single" w:sz="4" w:space="0" w:color="000000"/>
            </w:tcBorders>
            <w:shd w:val="clear" w:color="auto" w:fill="D9D9D9"/>
            <w:vAlign w:val="center"/>
          </w:tcPr>
          <w:p w:rsidR="0007175D" w:rsidRDefault="00441021">
            <w:pPr>
              <w:jc w:val="center"/>
              <w:rPr>
                <w:b/>
              </w:rPr>
            </w:pPr>
            <w:r>
              <w:rPr>
                <w:b/>
              </w:rPr>
              <w:t>Focus</w:t>
            </w:r>
          </w:p>
        </w:tc>
        <w:tc>
          <w:tcPr>
            <w:tcW w:w="3712" w:type="dxa"/>
            <w:gridSpan w:val="2"/>
            <w:tcBorders>
              <w:bottom w:val="single" w:sz="4" w:space="0" w:color="000000"/>
            </w:tcBorders>
            <w:shd w:val="clear" w:color="auto" w:fill="D9D9D9"/>
            <w:vAlign w:val="center"/>
          </w:tcPr>
          <w:p w:rsidR="0007175D" w:rsidRDefault="00441021">
            <w:pPr>
              <w:jc w:val="center"/>
              <w:rPr>
                <w:b/>
              </w:rPr>
            </w:pPr>
            <w:r>
              <w:rPr>
                <w:b/>
              </w:rPr>
              <w:t>Out of Compliance</w:t>
            </w:r>
          </w:p>
        </w:tc>
        <w:tc>
          <w:tcPr>
            <w:tcW w:w="5733" w:type="dxa"/>
            <w:tcBorders>
              <w:bottom w:val="single" w:sz="4" w:space="0" w:color="000000"/>
            </w:tcBorders>
            <w:shd w:val="clear" w:color="auto" w:fill="D9D9D9"/>
            <w:vAlign w:val="center"/>
          </w:tcPr>
          <w:p w:rsidR="0007175D" w:rsidRDefault="00441021">
            <w:pPr>
              <w:jc w:val="center"/>
              <w:rPr>
                <w:b/>
              </w:rPr>
            </w:pPr>
            <w:r>
              <w:rPr>
                <w:b/>
              </w:rPr>
              <w:t>In Compliance</w:t>
            </w:r>
          </w:p>
        </w:tc>
      </w:tr>
      <w:tr w:rsidR="00441021" w:rsidRPr="00441021">
        <w:trPr>
          <w:jc w:val="center"/>
        </w:trPr>
        <w:tc>
          <w:tcPr>
            <w:tcW w:w="2425" w:type="dxa"/>
            <w:tcBorders>
              <w:bottom w:val="single" w:sz="4" w:space="0" w:color="000000"/>
            </w:tcBorders>
            <w:shd w:val="clear" w:color="auto" w:fill="auto"/>
          </w:tcPr>
          <w:p w:rsidR="0007175D" w:rsidRPr="00441021" w:rsidRDefault="00441021">
            <w:pPr>
              <w:rPr>
                <w:b/>
                <w:sz w:val="20"/>
                <w:szCs w:val="20"/>
                <w:highlight w:val="white"/>
              </w:rPr>
            </w:pPr>
            <w:r w:rsidRPr="00441021">
              <w:rPr>
                <w:b/>
                <w:sz w:val="20"/>
                <w:szCs w:val="20"/>
                <w:highlight w:val="white"/>
              </w:rPr>
              <w:t>200.810.b.(1):</w:t>
            </w:r>
          </w:p>
          <w:p w:rsidR="0007175D" w:rsidRPr="00441021" w:rsidRDefault="00441021">
            <w:pPr>
              <w:rPr>
                <w:sz w:val="20"/>
                <w:szCs w:val="20"/>
                <w:highlight w:val="white"/>
              </w:rPr>
            </w:pPr>
            <w:r w:rsidRPr="00441021">
              <w:rPr>
                <w:sz w:val="20"/>
                <w:szCs w:val="20"/>
                <w:highlight w:val="white"/>
              </w:rPr>
              <w:t>Specific to a particular skill or behavior to be achieved</w:t>
            </w:r>
          </w:p>
          <w:p w:rsidR="0007175D" w:rsidRPr="00441021" w:rsidRDefault="0007175D">
            <w:pPr>
              <w:rPr>
                <w:b/>
                <w:sz w:val="20"/>
                <w:szCs w:val="20"/>
              </w:rPr>
            </w:pPr>
          </w:p>
        </w:tc>
        <w:tc>
          <w:tcPr>
            <w:tcW w:w="2520" w:type="dxa"/>
          </w:tcPr>
          <w:p w:rsidR="0007175D" w:rsidRPr="00441021" w:rsidRDefault="00441021">
            <w:pPr>
              <w:rPr>
                <w:sz w:val="20"/>
                <w:szCs w:val="20"/>
              </w:rPr>
            </w:pPr>
            <w:r w:rsidRPr="00441021">
              <w:rPr>
                <w:sz w:val="20"/>
                <w:szCs w:val="20"/>
              </w:rPr>
              <w:t>Name the specific skill or targeted behavior that the goal is addressing.</w:t>
            </w:r>
          </w:p>
        </w:tc>
        <w:tc>
          <w:tcPr>
            <w:tcW w:w="3712" w:type="dxa"/>
            <w:gridSpan w:val="2"/>
          </w:tcPr>
          <w:p w:rsidR="0007175D" w:rsidRPr="00441021" w:rsidRDefault="00441021">
            <w:pPr>
              <w:numPr>
                <w:ilvl w:val="0"/>
                <w:numId w:val="3"/>
              </w:numPr>
              <w:pBdr>
                <w:top w:val="nil"/>
                <w:left w:val="nil"/>
                <w:bottom w:val="nil"/>
                <w:right w:val="nil"/>
                <w:between w:val="nil"/>
              </w:pBdr>
              <w:spacing w:line="259" w:lineRule="auto"/>
              <w:rPr>
                <w:sz w:val="20"/>
                <w:szCs w:val="20"/>
              </w:rPr>
            </w:pPr>
            <w:r w:rsidRPr="00441021">
              <w:rPr>
                <w:sz w:val="20"/>
                <w:szCs w:val="20"/>
              </w:rPr>
              <w:t>No specific skill/targeted behavior stated</w:t>
            </w:r>
          </w:p>
          <w:p w:rsidR="0007175D" w:rsidRPr="00441021" w:rsidRDefault="00441021">
            <w:pPr>
              <w:numPr>
                <w:ilvl w:val="0"/>
                <w:numId w:val="3"/>
              </w:numPr>
              <w:pBdr>
                <w:top w:val="nil"/>
                <w:left w:val="nil"/>
                <w:bottom w:val="nil"/>
                <w:right w:val="nil"/>
                <w:between w:val="nil"/>
              </w:pBdr>
              <w:spacing w:line="259" w:lineRule="auto"/>
              <w:rPr>
                <w:sz w:val="20"/>
                <w:szCs w:val="20"/>
              </w:rPr>
            </w:pPr>
            <w:r w:rsidRPr="00441021">
              <w:rPr>
                <w:sz w:val="20"/>
                <w:szCs w:val="20"/>
              </w:rPr>
              <w:t>Skill listed is vague or too broad</w:t>
            </w:r>
          </w:p>
          <w:p w:rsidR="0007175D" w:rsidRPr="00441021" w:rsidRDefault="0007175D">
            <w:pPr>
              <w:pBdr>
                <w:top w:val="nil"/>
                <w:left w:val="nil"/>
                <w:bottom w:val="nil"/>
                <w:right w:val="nil"/>
                <w:between w:val="nil"/>
              </w:pBdr>
              <w:spacing w:after="160" w:line="259" w:lineRule="auto"/>
              <w:ind w:left="360"/>
              <w:rPr>
                <w:sz w:val="20"/>
                <w:szCs w:val="20"/>
              </w:rPr>
            </w:pPr>
          </w:p>
          <w:p w:rsidR="0007175D" w:rsidRPr="00441021" w:rsidRDefault="00441021">
            <w:pPr>
              <w:rPr>
                <w:b/>
                <w:sz w:val="20"/>
                <w:szCs w:val="20"/>
              </w:rPr>
            </w:pPr>
            <w:r w:rsidRPr="00441021">
              <w:rPr>
                <w:b/>
                <w:sz w:val="20"/>
                <w:szCs w:val="20"/>
              </w:rPr>
              <w:t>Example:</w:t>
            </w:r>
          </w:p>
          <w:p w:rsidR="0007175D" w:rsidRPr="00441021" w:rsidRDefault="00441021">
            <w:pPr>
              <w:numPr>
                <w:ilvl w:val="0"/>
                <w:numId w:val="5"/>
              </w:numPr>
              <w:pBdr>
                <w:top w:val="nil"/>
                <w:left w:val="nil"/>
                <w:bottom w:val="nil"/>
                <w:right w:val="nil"/>
                <w:between w:val="nil"/>
              </w:pBdr>
              <w:spacing w:line="259" w:lineRule="auto"/>
              <w:rPr>
                <w:sz w:val="20"/>
                <w:szCs w:val="20"/>
              </w:rPr>
            </w:pPr>
            <w:r w:rsidRPr="00441021">
              <w:rPr>
                <w:sz w:val="20"/>
                <w:szCs w:val="20"/>
              </w:rPr>
              <w:t>Increase basic reading skills from…</w:t>
            </w:r>
          </w:p>
          <w:p w:rsidR="0007175D" w:rsidRPr="00441021" w:rsidRDefault="00441021">
            <w:pPr>
              <w:numPr>
                <w:ilvl w:val="0"/>
                <w:numId w:val="5"/>
              </w:numPr>
              <w:pBdr>
                <w:top w:val="nil"/>
                <w:left w:val="nil"/>
                <w:bottom w:val="nil"/>
                <w:right w:val="nil"/>
                <w:between w:val="nil"/>
              </w:pBdr>
              <w:spacing w:line="259" w:lineRule="auto"/>
              <w:rPr>
                <w:sz w:val="20"/>
                <w:szCs w:val="20"/>
              </w:rPr>
            </w:pPr>
            <w:r w:rsidRPr="00441021">
              <w:rPr>
                <w:sz w:val="20"/>
                <w:szCs w:val="20"/>
              </w:rPr>
              <w:t>Increase writing skills …</w:t>
            </w:r>
          </w:p>
          <w:p w:rsidR="0007175D" w:rsidRPr="00441021" w:rsidRDefault="00441021">
            <w:pPr>
              <w:numPr>
                <w:ilvl w:val="0"/>
                <w:numId w:val="5"/>
              </w:numPr>
              <w:pBdr>
                <w:top w:val="nil"/>
                <w:left w:val="nil"/>
                <w:bottom w:val="nil"/>
                <w:right w:val="nil"/>
                <w:between w:val="nil"/>
              </w:pBdr>
              <w:spacing w:after="160" w:line="259" w:lineRule="auto"/>
              <w:rPr>
                <w:sz w:val="20"/>
                <w:szCs w:val="20"/>
              </w:rPr>
            </w:pPr>
            <w:r w:rsidRPr="00441021">
              <w:rPr>
                <w:sz w:val="20"/>
                <w:szCs w:val="20"/>
              </w:rPr>
              <w:t>Will maintain a passing grade in math class</w:t>
            </w:r>
          </w:p>
        </w:tc>
        <w:tc>
          <w:tcPr>
            <w:tcW w:w="5733" w:type="dxa"/>
          </w:tcPr>
          <w:p w:rsidR="0007175D" w:rsidRPr="00441021" w:rsidRDefault="00441021">
            <w:pPr>
              <w:numPr>
                <w:ilvl w:val="0"/>
                <w:numId w:val="3"/>
              </w:numPr>
              <w:pBdr>
                <w:top w:val="nil"/>
                <w:left w:val="nil"/>
                <w:bottom w:val="nil"/>
                <w:right w:val="nil"/>
                <w:between w:val="nil"/>
              </w:pBdr>
              <w:spacing w:after="160" w:line="259" w:lineRule="auto"/>
              <w:rPr>
                <w:sz w:val="20"/>
                <w:szCs w:val="20"/>
              </w:rPr>
            </w:pPr>
            <w:r w:rsidRPr="00441021">
              <w:rPr>
                <w:sz w:val="20"/>
                <w:szCs w:val="20"/>
              </w:rPr>
              <w:t>Includes specific skill or targeted behavior</w:t>
            </w:r>
          </w:p>
          <w:p w:rsidR="0007175D" w:rsidRPr="00441021" w:rsidRDefault="00441021">
            <w:pPr>
              <w:numPr>
                <w:ilvl w:val="0"/>
                <w:numId w:val="3"/>
              </w:numPr>
              <w:pBdr>
                <w:top w:val="nil"/>
                <w:left w:val="nil"/>
                <w:bottom w:val="nil"/>
                <w:right w:val="nil"/>
                <w:between w:val="nil"/>
              </w:pBdr>
              <w:spacing w:after="160" w:line="259" w:lineRule="auto"/>
              <w:rPr>
                <w:sz w:val="20"/>
                <w:szCs w:val="20"/>
              </w:rPr>
            </w:pPr>
            <w:r w:rsidRPr="00441021">
              <w:rPr>
                <w:sz w:val="20"/>
                <w:szCs w:val="20"/>
              </w:rPr>
              <w:t>Skill  or behavior being addressed is clearly identified</w:t>
            </w:r>
          </w:p>
          <w:p w:rsidR="0007175D" w:rsidRPr="00441021" w:rsidRDefault="0007175D">
            <w:pPr>
              <w:rPr>
                <w:b/>
                <w:sz w:val="20"/>
                <w:szCs w:val="20"/>
              </w:rPr>
            </w:pPr>
          </w:p>
          <w:p w:rsidR="0007175D" w:rsidRPr="00441021" w:rsidRDefault="00441021">
            <w:pPr>
              <w:rPr>
                <w:b/>
                <w:sz w:val="20"/>
                <w:szCs w:val="20"/>
              </w:rPr>
            </w:pPr>
            <w:r w:rsidRPr="00441021">
              <w:rPr>
                <w:b/>
                <w:sz w:val="20"/>
                <w:szCs w:val="20"/>
              </w:rPr>
              <w:t>Example:</w:t>
            </w:r>
          </w:p>
          <w:p w:rsidR="0007175D" w:rsidRPr="00441021" w:rsidRDefault="00441021">
            <w:pPr>
              <w:numPr>
                <w:ilvl w:val="0"/>
                <w:numId w:val="6"/>
              </w:numPr>
              <w:pBdr>
                <w:top w:val="nil"/>
                <w:left w:val="nil"/>
                <w:bottom w:val="nil"/>
                <w:right w:val="nil"/>
                <w:between w:val="nil"/>
              </w:pBdr>
              <w:spacing w:line="259" w:lineRule="auto"/>
              <w:ind w:left="360"/>
              <w:rPr>
                <w:sz w:val="20"/>
                <w:szCs w:val="20"/>
              </w:rPr>
            </w:pPr>
            <w:r w:rsidRPr="00441021">
              <w:rPr>
                <w:sz w:val="20"/>
                <w:szCs w:val="20"/>
              </w:rPr>
              <w:t>Increase basic reading by reading 20 words following the CVC pattern…</w:t>
            </w:r>
          </w:p>
          <w:p w:rsidR="0007175D" w:rsidRPr="00441021" w:rsidRDefault="00441021">
            <w:pPr>
              <w:numPr>
                <w:ilvl w:val="0"/>
                <w:numId w:val="6"/>
              </w:numPr>
              <w:pBdr>
                <w:top w:val="nil"/>
                <w:left w:val="nil"/>
                <w:bottom w:val="nil"/>
                <w:right w:val="nil"/>
                <w:between w:val="nil"/>
              </w:pBdr>
              <w:spacing w:line="259" w:lineRule="auto"/>
              <w:ind w:left="360"/>
              <w:rPr>
                <w:b/>
                <w:sz w:val="20"/>
                <w:szCs w:val="20"/>
              </w:rPr>
            </w:pPr>
            <w:r w:rsidRPr="00441021">
              <w:rPr>
                <w:sz w:val="20"/>
                <w:szCs w:val="20"/>
              </w:rPr>
              <w:t>Increase written expression by writing complete sentences to include correct capitalization and end punctuation….</w:t>
            </w:r>
          </w:p>
          <w:p w:rsidR="0007175D" w:rsidRPr="00441021" w:rsidRDefault="00441021">
            <w:pPr>
              <w:numPr>
                <w:ilvl w:val="0"/>
                <w:numId w:val="6"/>
              </w:numPr>
              <w:pBdr>
                <w:top w:val="nil"/>
                <w:left w:val="nil"/>
                <w:bottom w:val="nil"/>
                <w:right w:val="nil"/>
                <w:between w:val="nil"/>
              </w:pBdr>
              <w:spacing w:after="160" w:line="259" w:lineRule="auto"/>
              <w:ind w:left="360"/>
              <w:rPr>
                <w:b/>
                <w:sz w:val="20"/>
                <w:szCs w:val="20"/>
              </w:rPr>
            </w:pPr>
            <w:r w:rsidRPr="00441021">
              <w:rPr>
                <w:sz w:val="20"/>
                <w:szCs w:val="20"/>
              </w:rPr>
              <w:t>Increase single digit multiplication computation skills</w:t>
            </w:r>
          </w:p>
        </w:tc>
      </w:tr>
      <w:tr w:rsidR="00C7301B" w:rsidRPr="00441021" w:rsidTr="006E43A7">
        <w:trPr>
          <w:trHeight w:val="557"/>
          <w:jc w:val="center"/>
        </w:trPr>
        <w:tc>
          <w:tcPr>
            <w:tcW w:w="4945"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Does your SMART Goal contain the following element?</w:t>
            </w:r>
          </w:p>
        </w:tc>
        <w:tc>
          <w:tcPr>
            <w:tcW w:w="3712"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YES</w:t>
            </w:r>
          </w:p>
        </w:tc>
        <w:tc>
          <w:tcPr>
            <w:tcW w:w="5733" w:type="dxa"/>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NO</w:t>
            </w:r>
          </w:p>
        </w:tc>
      </w:tr>
      <w:tr w:rsidR="00C7301B" w:rsidRPr="00441021" w:rsidTr="00C7301B">
        <w:trPr>
          <w:trHeight w:val="1440"/>
          <w:jc w:val="center"/>
        </w:trPr>
        <w:tc>
          <w:tcPr>
            <w:tcW w:w="4945" w:type="dxa"/>
            <w:gridSpan w:val="2"/>
            <w:tcBorders>
              <w:bottom w:val="single" w:sz="24" w:space="0" w:color="000000"/>
            </w:tcBorders>
            <w:shd w:val="clear" w:color="auto" w:fill="auto"/>
          </w:tcPr>
          <w:p w:rsidR="00C7301B" w:rsidRPr="00441021" w:rsidRDefault="00C7301B" w:rsidP="00C7301B">
            <w:pPr>
              <w:pBdr>
                <w:top w:val="nil"/>
                <w:left w:val="nil"/>
                <w:bottom w:val="nil"/>
                <w:right w:val="nil"/>
                <w:between w:val="nil"/>
              </w:pBdr>
              <w:spacing w:after="160" w:line="259" w:lineRule="auto"/>
              <w:rPr>
                <w:sz w:val="20"/>
                <w:szCs w:val="20"/>
              </w:rPr>
            </w:pPr>
            <w:r w:rsidRPr="00441021">
              <w:rPr>
                <w:sz w:val="20"/>
                <w:szCs w:val="20"/>
              </w:rPr>
              <w:t>Evidence that the IEP goal is clearly focused on a particular skill or targeted behavior with a desired outcome.</w:t>
            </w:r>
          </w:p>
        </w:tc>
        <w:tc>
          <w:tcPr>
            <w:tcW w:w="3712" w:type="dxa"/>
            <w:gridSpan w:val="2"/>
            <w:tcBorders>
              <w:bottom w:val="single" w:sz="24" w:space="0" w:color="000000"/>
            </w:tcBorders>
            <w:shd w:val="clear" w:color="auto" w:fill="auto"/>
          </w:tcPr>
          <w:p w:rsidR="00C7301B" w:rsidRPr="00441021" w:rsidRDefault="00C7301B">
            <w:pPr>
              <w:pBdr>
                <w:top w:val="nil"/>
                <w:left w:val="nil"/>
                <w:bottom w:val="nil"/>
                <w:right w:val="nil"/>
                <w:between w:val="nil"/>
              </w:pBdr>
              <w:spacing w:after="160" w:line="259" w:lineRule="auto"/>
              <w:ind w:left="1080"/>
              <w:rPr>
                <w:sz w:val="20"/>
                <w:szCs w:val="20"/>
              </w:rPr>
            </w:pPr>
          </w:p>
        </w:tc>
        <w:tc>
          <w:tcPr>
            <w:tcW w:w="5733" w:type="dxa"/>
            <w:tcBorders>
              <w:bottom w:val="single" w:sz="24" w:space="0" w:color="000000"/>
            </w:tcBorders>
            <w:shd w:val="clear" w:color="auto" w:fill="auto"/>
          </w:tcPr>
          <w:p w:rsidR="00C7301B" w:rsidRPr="00441021" w:rsidRDefault="00C7301B">
            <w:pPr>
              <w:rPr>
                <w:sz w:val="20"/>
                <w:szCs w:val="20"/>
              </w:rPr>
            </w:pPr>
          </w:p>
        </w:tc>
      </w:tr>
      <w:tr w:rsidR="00441021" w:rsidRPr="00441021">
        <w:trPr>
          <w:trHeight w:val="302"/>
          <w:jc w:val="center"/>
        </w:trPr>
        <w:tc>
          <w:tcPr>
            <w:tcW w:w="2425" w:type="dxa"/>
            <w:tcBorders>
              <w:top w:val="single" w:sz="24" w:space="0" w:color="000000"/>
              <w:bottom w:val="single" w:sz="4" w:space="0" w:color="000000"/>
            </w:tcBorders>
            <w:shd w:val="clear" w:color="auto" w:fill="D9D9D9"/>
            <w:vAlign w:val="center"/>
          </w:tcPr>
          <w:p w:rsidR="0007175D" w:rsidRPr="00441021" w:rsidRDefault="00441021">
            <w:pPr>
              <w:jc w:val="center"/>
              <w:rPr>
                <w:b/>
              </w:rPr>
            </w:pPr>
            <w:r w:rsidRPr="00441021">
              <w:rPr>
                <w:b/>
              </w:rPr>
              <w:lastRenderedPageBreak/>
              <w:t>Requirement and Descriptors</w:t>
            </w:r>
          </w:p>
        </w:tc>
        <w:tc>
          <w:tcPr>
            <w:tcW w:w="2520" w:type="dxa"/>
            <w:tcBorders>
              <w:top w:val="single" w:sz="24" w:space="0" w:color="000000"/>
              <w:bottom w:val="single" w:sz="4" w:space="0" w:color="000000"/>
            </w:tcBorders>
            <w:shd w:val="clear" w:color="auto" w:fill="D9D9D9"/>
            <w:vAlign w:val="center"/>
          </w:tcPr>
          <w:p w:rsidR="0007175D" w:rsidRPr="00441021" w:rsidRDefault="00441021">
            <w:pPr>
              <w:jc w:val="center"/>
              <w:rPr>
                <w:b/>
              </w:rPr>
            </w:pPr>
            <w:r w:rsidRPr="00441021">
              <w:rPr>
                <w:b/>
              </w:rPr>
              <w:t>Focus</w:t>
            </w:r>
          </w:p>
        </w:tc>
        <w:tc>
          <w:tcPr>
            <w:tcW w:w="3712" w:type="dxa"/>
            <w:gridSpan w:val="2"/>
            <w:tcBorders>
              <w:top w:val="single" w:sz="24" w:space="0" w:color="000000"/>
              <w:bottom w:val="single" w:sz="4" w:space="0" w:color="000000"/>
            </w:tcBorders>
            <w:shd w:val="clear" w:color="auto" w:fill="D9D9D9"/>
            <w:vAlign w:val="center"/>
          </w:tcPr>
          <w:p w:rsidR="0007175D" w:rsidRPr="00441021" w:rsidRDefault="00441021">
            <w:pPr>
              <w:jc w:val="center"/>
              <w:rPr>
                <w:b/>
              </w:rPr>
            </w:pPr>
            <w:r w:rsidRPr="00441021">
              <w:rPr>
                <w:b/>
              </w:rPr>
              <w:t>Out of Compliance</w:t>
            </w:r>
          </w:p>
        </w:tc>
        <w:tc>
          <w:tcPr>
            <w:tcW w:w="5733" w:type="dxa"/>
            <w:tcBorders>
              <w:top w:val="single" w:sz="24" w:space="0" w:color="000000"/>
              <w:bottom w:val="single" w:sz="4" w:space="0" w:color="000000"/>
            </w:tcBorders>
            <w:shd w:val="clear" w:color="auto" w:fill="D9D9D9"/>
            <w:vAlign w:val="center"/>
          </w:tcPr>
          <w:p w:rsidR="0007175D" w:rsidRPr="00441021" w:rsidRDefault="00441021">
            <w:pPr>
              <w:jc w:val="center"/>
              <w:rPr>
                <w:b/>
              </w:rPr>
            </w:pPr>
            <w:r w:rsidRPr="00441021">
              <w:rPr>
                <w:b/>
              </w:rPr>
              <w:t>In Compliance</w:t>
            </w:r>
          </w:p>
        </w:tc>
      </w:tr>
      <w:tr w:rsidR="00441021" w:rsidRPr="00441021">
        <w:trPr>
          <w:jc w:val="center"/>
        </w:trPr>
        <w:tc>
          <w:tcPr>
            <w:tcW w:w="2425" w:type="dxa"/>
            <w:tcBorders>
              <w:bottom w:val="single" w:sz="4" w:space="0" w:color="000000"/>
            </w:tcBorders>
            <w:shd w:val="clear" w:color="auto" w:fill="auto"/>
          </w:tcPr>
          <w:p w:rsidR="0007175D" w:rsidRPr="00441021" w:rsidRDefault="00441021">
            <w:pPr>
              <w:rPr>
                <w:b/>
                <w:sz w:val="20"/>
                <w:szCs w:val="20"/>
              </w:rPr>
            </w:pPr>
            <w:r w:rsidRPr="00441021">
              <w:rPr>
                <w:b/>
                <w:sz w:val="20"/>
                <w:szCs w:val="20"/>
              </w:rPr>
              <w:t xml:space="preserve">200.810.b.(2): </w:t>
            </w:r>
          </w:p>
          <w:p w:rsidR="0007175D" w:rsidRPr="00441021" w:rsidRDefault="00441021">
            <w:pPr>
              <w:rPr>
                <w:sz w:val="20"/>
                <w:szCs w:val="20"/>
              </w:rPr>
            </w:pPr>
            <w:r w:rsidRPr="00441021">
              <w:rPr>
                <w:sz w:val="20"/>
                <w:szCs w:val="20"/>
              </w:rPr>
              <w:t>Measurable</w:t>
            </w:r>
          </w:p>
        </w:tc>
        <w:tc>
          <w:tcPr>
            <w:tcW w:w="2520" w:type="dxa"/>
          </w:tcPr>
          <w:p w:rsidR="0007175D" w:rsidRPr="00441021" w:rsidRDefault="00441021">
            <w:pPr>
              <w:rPr>
                <w:sz w:val="20"/>
                <w:szCs w:val="20"/>
              </w:rPr>
            </w:pPr>
            <w:r w:rsidRPr="00441021">
              <w:rPr>
                <w:sz w:val="20"/>
                <w:szCs w:val="20"/>
              </w:rPr>
              <w:t>Include a baseline and mastery criteria. The method for collecting data must make sense to anyone.</w:t>
            </w:r>
          </w:p>
        </w:tc>
        <w:tc>
          <w:tcPr>
            <w:tcW w:w="3712" w:type="dxa"/>
            <w:gridSpan w:val="2"/>
          </w:tcPr>
          <w:p w:rsidR="0007175D" w:rsidRPr="00441021" w:rsidRDefault="00441021">
            <w:pPr>
              <w:numPr>
                <w:ilvl w:val="0"/>
                <w:numId w:val="7"/>
              </w:numPr>
              <w:pBdr>
                <w:top w:val="nil"/>
                <w:left w:val="nil"/>
                <w:bottom w:val="nil"/>
                <w:right w:val="nil"/>
                <w:between w:val="nil"/>
              </w:pBdr>
              <w:spacing w:line="259" w:lineRule="auto"/>
              <w:rPr>
                <w:sz w:val="20"/>
                <w:szCs w:val="20"/>
              </w:rPr>
            </w:pPr>
            <w:r w:rsidRPr="00441021">
              <w:rPr>
                <w:sz w:val="20"/>
                <w:szCs w:val="20"/>
              </w:rPr>
              <w:t>No baseline and/or mastery criteria  included within the IEP</w:t>
            </w:r>
          </w:p>
          <w:p w:rsidR="0007175D" w:rsidRPr="00441021" w:rsidRDefault="00441021">
            <w:pPr>
              <w:numPr>
                <w:ilvl w:val="0"/>
                <w:numId w:val="7"/>
              </w:numPr>
              <w:pBdr>
                <w:top w:val="nil"/>
                <w:left w:val="nil"/>
                <w:bottom w:val="nil"/>
                <w:right w:val="nil"/>
                <w:between w:val="nil"/>
              </w:pBdr>
              <w:spacing w:after="160" w:line="259" w:lineRule="auto"/>
              <w:rPr>
                <w:sz w:val="20"/>
                <w:szCs w:val="20"/>
              </w:rPr>
            </w:pPr>
            <w:r w:rsidRPr="00441021">
              <w:rPr>
                <w:sz w:val="20"/>
                <w:szCs w:val="20"/>
              </w:rPr>
              <w:t>Baseline data is vague or not defined</w:t>
            </w:r>
            <w:proofErr w:type="gramStart"/>
            <w:r w:rsidRPr="00441021">
              <w:rPr>
                <w:sz w:val="20"/>
                <w:szCs w:val="20"/>
              </w:rPr>
              <w:t>..</w:t>
            </w:r>
            <w:proofErr w:type="gramEnd"/>
          </w:p>
          <w:p w:rsidR="0007175D" w:rsidRPr="00441021" w:rsidRDefault="0007175D">
            <w:pPr>
              <w:rPr>
                <w:b/>
                <w:sz w:val="20"/>
                <w:szCs w:val="20"/>
              </w:rPr>
            </w:pPr>
          </w:p>
          <w:p w:rsidR="0007175D" w:rsidRPr="00441021" w:rsidRDefault="00441021">
            <w:pPr>
              <w:rPr>
                <w:b/>
                <w:sz w:val="20"/>
                <w:szCs w:val="20"/>
              </w:rPr>
            </w:pPr>
            <w:r w:rsidRPr="00441021">
              <w:rPr>
                <w:b/>
                <w:sz w:val="20"/>
                <w:szCs w:val="20"/>
              </w:rPr>
              <w:t>Example:</w:t>
            </w:r>
          </w:p>
          <w:p w:rsidR="0007175D" w:rsidRPr="00441021" w:rsidRDefault="00441021">
            <w:pPr>
              <w:rPr>
                <w:sz w:val="20"/>
                <w:szCs w:val="20"/>
              </w:rPr>
            </w:pPr>
            <w:r w:rsidRPr="00441021">
              <w:rPr>
                <w:sz w:val="20"/>
                <w:szCs w:val="20"/>
              </w:rPr>
              <w:t>… increase to a 3</w:t>
            </w:r>
            <w:r w:rsidRPr="00441021">
              <w:rPr>
                <w:sz w:val="20"/>
                <w:szCs w:val="20"/>
                <w:vertAlign w:val="superscript"/>
              </w:rPr>
              <w:t>rd</w:t>
            </w:r>
            <w:r w:rsidRPr="00441021">
              <w:rPr>
                <w:sz w:val="20"/>
                <w:szCs w:val="20"/>
              </w:rPr>
              <w:t xml:space="preserve"> grade reading level…(no baseline for this goal  stated in text of goal or in IEP)</w:t>
            </w:r>
          </w:p>
          <w:p w:rsidR="0007175D" w:rsidRDefault="00441021">
            <w:pPr>
              <w:rPr>
                <w:sz w:val="20"/>
                <w:szCs w:val="20"/>
              </w:rPr>
            </w:pPr>
            <w:r w:rsidRPr="00441021">
              <w:rPr>
                <w:sz w:val="20"/>
                <w:szCs w:val="20"/>
              </w:rPr>
              <w:t xml:space="preserve">… </w:t>
            </w:r>
            <w:proofErr w:type="gramStart"/>
            <w:r w:rsidRPr="00441021">
              <w:rPr>
                <w:sz w:val="20"/>
                <w:szCs w:val="20"/>
              </w:rPr>
              <w:t>will</w:t>
            </w:r>
            <w:proofErr w:type="gramEnd"/>
            <w:r w:rsidRPr="00441021">
              <w:rPr>
                <w:sz w:val="20"/>
                <w:szCs w:val="20"/>
              </w:rPr>
              <w:t xml:space="preserve"> increase time on task. (no mastery criteria stated in text of goal or in IEP)</w:t>
            </w:r>
          </w:p>
          <w:p w:rsidR="00C7301B" w:rsidRPr="00441021" w:rsidRDefault="00C7301B">
            <w:pPr>
              <w:rPr>
                <w:b/>
                <w:sz w:val="20"/>
                <w:szCs w:val="20"/>
              </w:rPr>
            </w:pPr>
          </w:p>
        </w:tc>
        <w:tc>
          <w:tcPr>
            <w:tcW w:w="5733" w:type="dxa"/>
          </w:tcPr>
          <w:p w:rsidR="0007175D" w:rsidRPr="00441021" w:rsidRDefault="00441021">
            <w:pPr>
              <w:numPr>
                <w:ilvl w:val="0"/>
                <w:numId w:val="7"/>
              </w:numPr>
              <w:pBdr>
                <w:top w:val="nil"/>
                <w:left w:val="nil"/>
                <w:bottom w:val="nil"/>
                <w:right w:val="nil"/>
                <w:between w:val="nil"/>
              </w:pBdr>
              <w:spacing w:after="160" w:line="259" w:lineRule="auto"/>
              <w:rPr>
                <w:sz w:val="20"/>
                <w:szCs w:val="20"/>
              </w:rPr>
            </w:pPr>
            <w:r w:rsidRPr="00441021">
              <w:rPr>
                <w:sz w:val="20"/>
                <w:szCs w:val="20"/>
              </w:rPr>
              <w:t>Baseline and/or mastery criteria is included within the IEP</w:t>
            </w:r>
          </w:p>
          <w:p w:rsidR="0007175D" w:rsidRPr="00441021" w:rsidRDefault="00441021">
            <w:pPr>
              <w:numPr>
                <w:ilvl w:val="0"/>
                <w:numId w:val="7"/>
              </w:numPr>
              <w:pBdr>
                <w:top w:val="nil"/>
                <w:left w:val="nil"/>
                <w:bottom w:val="nil"/>
                <w:right w:val="nil"/>
                <w:between w:val="nil"/>
              </w:pBdr>
              <w:spacing w:after="160" w:line="259" w:lineRule="auto"/>
              <w:rPr>
                <w:sz w:val="20"/>
                <w:szCs w:val="20"/>
              </w:rPr>
            </w:pPr>
            <w:r w:rsidRPr="00441021">
              <w:rPr>
                <w:sz w:val="20"/>
                <w:szCs w:val="20"/>
              </w:rPr>
              <w:t>Baseline data is clearly stated within the IEP</w:t>
            </w:r>
          </w:p>
          <w:p w:rsidR="0007175D" w:rsidRPr="00441021" w:rsidRDefault="0007175D">
            <w:pPr>
              <w:rPr>
                <w:b/>
                <w:sz w:val="20"/>
                <w:szCs w:val="20"/>
              </w:rPr>
            </w:pPr>
          </w:p>
          <w:p w:rsidR="0007175D" w:rsidRPr="00441021" w:rsidRDefault="00441021">
            <w:pPr>
              <w:rPr>
                <w:b/>
                <w:sz w:val="20"/>
                <w:szCs w:val="20"/>
              </w:rPr>
            </w:pPr>
            <w:r w:rsidRPr="00441021">
              <w:rPr>
                <w:b/>
                <w:sz w:val="20"/>
                <w:szCs w:val="20"/>
              </w:rPr>
              <w:t>Example:</w:t>
            </w:r>
          </w:p>
          <w:p w:rsidR="0007175D" w:rsidRPr="00441021" w:rsidRDefault="003A6791">
            <w:pPr>
              <w:rPr>
                <w:sz w:val="20"/>
                <w:szCs w:val="20"/>
              </w:rPr>
            </w:pPr>
            <w:r w:rsidRPr="003A6791">
              <w:rPr>
                <w:sz w:val="20"/>
                <w:szCs w:val="20"/>
              </w:rPr>
              <w:t xml:space="preserve">Given a text at 3.0 grade level, </w:t>
            </w:r>
            <w:r>
              <w:rPr>
                <w:sz w:val="20"/>
                <w:szCs w:val="20"/>
              </w:rPr>
              <w:t xml:space="preserve">XXX </w:t>
            </w:r>
            <w:r w:rsidRPr="003A6791">
              <w:rPr>
                <w:sz w:val="20"/>
                <w:szCs w:val="20"/>
              </w:rPr>
              <w:t>will answer literal comprehension questions with 80% accuracy in 4/5 trials. (Baseline is 50% accuracy.)</w:t>
            </w:r>
          </w:p>
          <w:p w:rsidR="0007175D" w:rsidRPr="00441021" w:rsidRDefault="00441021">
            <w:pPr>
              <w:rPr>
                <w:b/>
                <w:sz w:val="20"/>
                <w:szCs w:val="20"/>
              </w:rPr>
            </w:pPr>
            <w:r w:rsidRPr="00441021">
              <w:rPr>
                <w:sz w:val="20"/>
                <w:szCs w:val="20"/>
              </w:rPr>
              <w:t>…will increase time on task from 2 minutes to 3 minutes…..</w:t>
            </w:r>
          </w:p>
        </w:tc>
      </w:tr>
      <w:tr w:rsidR="00C7301B" w:rsidRPr="00441021" w:rsidTr="00250FBB">
        <w:trPr>
          <w:trHeight w:val="562"/>
          <w:jc w:val="center"/>
        </w:trPr>
        <w:tc>
          <w:tcPr>
            <w:tcW w:w="4945"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Does your SMART Goal contain the following element?</w:t>
            </w:r>
          </w:p>
        </w:tc>
        <w:tc>
          <w:tcPr>
            <w:tcW w:w="3712"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YES</w:t>
            </w:r>
          </w:p>
        </w:tc>
        <w:tc>
          <w:tcPr>
            <w:tcW w:w="5733" w:type="dxa"/>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NO</w:t>
            </w:r>
          </w:p>
        </w:tc>
      </w:tr>
      <w:tr w:rsidR="00C7301B" w:rsidRPr="00441021" w:rsidTr="00217C48">
        <w:trPr>
          <w:trHeight w:val="1440"/>
          <w:jc w:val="center"/>
        </w:trPr>
        <w:tc>
          <w:tcPr>
            <w:tcW w:w="4945" w:type="dxa"/>
            <w:gridSpan w:val="2"/>
          </w:tcPr>
          <w:p w:rsidR="00C7301B" w:rsidRPr="00441021" w:rsidRDefault="00C7301B">
            <w:pPr>
              <w:rPr>
                <w:sz w:val="20"/>
                <w:szCs w:val="20"/>
              </w:rPr>
            </w:pPr>
            <w:r w:rsidRPr="00441021">
              <w:rPr>
                <w:sz w:val="20"/>
                <w:szCs w:val="20"/>
              </w:rPr>
              <w:t>Evidence that the IEP goal can be clearly measured for progress.</w:t>
            </w:r>
          </w:p>
        </w:tc>
        <w:tc>
          <w:tcPr>
            <w:tcW w:w="3712" w:type="dxa"/>
            <w:gridSpan w:val="2"/>
          </w:tcPr>
          <w:p w:rsidR="00C7301B" w:rsidRPr="00441021" w:rsidRDefault="00C7301B">
            <w:pPr>
              <w:rPr>
                <w:sz w:val="20"/>
                <w:szCs w:val="20"/>
              </w:rPr>
            </w:pPr>
          </w:p>
        </w:tc>
        <w:tc>
          <w:tcPr>
            <w:tcW w:w="5733" w:type="dxa"/>
          </w:tcPr>
          <w:p w:rsidR="00C7301B" w:rsidRPr="00441021" w:rsidRDefault="00C7301B">
            <w:pPr>
              <w:rPr>
                <w:sz w:val="20"/>
                <w:szCs w:val="20"/>
              </w:rPr>
            </w:pPr>
          </w:p>
        </w:tc>
      </w:tr>
      <w:tr w:rsidR="00441021" w:rsidRPr="00441021">
        <w:trPr>
          <w:trHeight w:val="302"/>
          <w:jc w:val="center"/>
        </w:trPr>
        <w:tc>
          <w:tcPr>
            <w:tcW w:w="2425" w:type="dxa"/>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Requirement and Descriptors</w:t>
            </w:r>
          </w:p>
        </w:tc>
        <w:tc>
          <w:tcPr>
            <w:tcW w:w="2520" w:type="dxa"/>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Focus</w:t>
            </w:r>
          </w:p>
        </w:tc>
        <w:tc>
          <w:tcPr>
            <w:tcW w:w="3712" w:type="dxa"/>
            <w:gridSpan w:val="2"/>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Out of Compliance</w:t>
            </w:r>
          </w:p>
        </w:tc>
        <w:tc>
          <w:tcPr>
            <w:tcW w:w="5733" w:type="dxa"/>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In Compliance</w:t>
            </w:r>
          </w:p>
        </w:tc>
      </w:tr>
      <w:tr w:rsidR="00441021" w:rsidRPr="00441021">
        <w:trPr>
          <w:trHeight w:val="1230"/>
          <w:jc w:val="center"/>
        </w:trPr>
        <w:tc>
          <w:tcPr>
            <w:tcW w:w="2425" w:type="dxa"/>
          </w:tcPr>
          <w:p w:rsidR="0007175D" w:rsidRPr="00441021" w:rsidRDefault="00441021">
            <w:pPr>
              <w:rPr>
                <w:sz w:val="20"/>
                <w:szCs w:val="20"/>
              </w:rPr>
            </w:pPr>
            <w:r w:rsidRPr="00441021">
              <w:rPr>
                <w:b/>
                <w:sz w:val="20"/>
                <w:szCs w:val="20"/>
              </w:rPr>
              <w:t>200.810.b.(3):</w:t>
            </w:r>
            <w:r w:rsidRPr="00441021">
              <w:rPr>
                <w:sz w:val="20"/>
                <w:szCs w:val="20"/>
              </w:rPr>
              <w:t xml:space="preserve"> </w:t>
            </w:r>
          </w:p>
          <w:p w:rsidR="0007175D" w:rsidRPr="00441021" w:rsidRDefault="00441021">
            <w:pPr>
              <w:rPr>
                <w:sz w:val="20"/>
                <w:szCs w:val="20"/>
                <w:highlight w:val="white"/>
              </w:rPr>
            </w:pPr>
            <w:r w:rsidRPr="00441021">
              <w:rPr>
                <w:sz w:val="20"/>
                <w:szCs w:val="20"/>
              </w:rPr>
              <w:t>Attainable (can reasonably be accomplished within the duration of the IEP)</w:t>
            </w:r>
          </w:p>
        </w:tc>
        <w:tc>
          <w:tcPr>
            <w:tcW w:w="2520" w:type="dxa"/>
          </w:tcPr>
          <w:p w:rsidR="0007175D" w:rsidRPr="00441021" w:rsidRDefault="00441021">
            <w:pPr>
              <w:rPr>
                <w:sz w:val="20"/>
                <w:szCs w:val="20"/>
              </w:rPr>
            </w:pPr>
            <w:r w:rsidRPr="00441021">
              <w:rPr>
                <w:sz w:val="20"/>
                <w:szCs w:val="20"/>
              </w:rPr>
              <w:t xml:space="preserve">Based on data in the </w:t>
            </w:r>
            <w:r w:rsidR="0070616C">
              <w:rPr>
                <w:sz w:val="20"/>
                <w:szCs w:val="20"/>
              </w:rPr>
              <w:t xml:space="preserve">current and previous </w:t>
            </w:r>
            <w:r w:rsidRPr="00441021">
              <w:rPr>
                <w:sz w:val="20"/>
                <w:szCs w:val="20"/>
              </w:rPr>
              <w:t>PLAAFP</w:t>
            </w:r>
            <w:r w:rsidR="0070616C">
              <w:rPr>
                <w:sz w:val="20"/>
                <w:szCs w:val="20"/>
              </w:rPr>
              <w:t>s</w:t>
            </w:r>
            <w:r w:rsidRPr="00441021">
              <w:rPr>
                <w:sz w:val="20"/>
                <w:szCs w:val="20"/>
              </w:rPr>
              <w:t>, it is reasonable to expect the goal can be accomplished within the life of the IEP.</w:t>
            </w:r>
          </w:p>
          <w:p w:rsidR="0007175D" w:rsidRPr="00441021" w:rsidRDefault="0007175D">
            <w:pPr>
              <w:rPr>
                <w:sz w:val="20"/>
                <w:szCs w:val="20"/>
              </w:rPr>
            </w:pPr>
          </w:p>
        </w:tc>
        <w:tc>
          <w:tcPr>
            <w:tcW w:w="3712" w:type="dxa"/>
            <w:gridSpan w:val="2"/>
          </w:tcPr>
          <w:p w:rsidR="0007175D" w:rsidRPr="00441021" w:rsidRDefault="00441021">
            <w:pPr>
              <w:numPr>
                <w:ilvl w:val="0"/>
                <w:numId w:val="8"/>
              </w:numPr>
              <w:pBdr>
                <w:top w:val="nil"/>
                <w:left w:val="nil"/>
                <w:bottom w:val="nil"/>
                <w:right w:val="nil"/>
                <w:between w:val="nil"/>
              </w:pBdr>
              <w:spacing w:line="259" w:lineRule="auto"/>
              <w:rPr>
                <w:sz w:val="20"/>
                <w:szCs w:val="20"/>
              </w:rPr>
            </w:pPr>
            <w:r w:rsidRPr="00441021">
              <w:rPr>
                <w:sz w:val="20"/>
                <w:szCs w:val="20"/>
              </w:rPr>
              <w:t>Depending on the student ability level demonstrated in the PLAAFP, criteria for attaining mastery appears to be unreasonable</w:t>
            </w:r>
          </w:p>
          <w:p w:rsidR="0007175D" w:rsidRPr="00441021" w:rsidRDefault="0007175D">
            <w:pPr>
              <w:pBdr>
                <w:top w:val="nil"/>
                <w:left w:val="nil"/>
                <w:bottom w:val="nil"/>
                <w:right w:val="nil"/>
                <w:between w:val="nil"/>
              </w:pBdr>
              <w:spacing w:after="160" w:line="259" w:lineRule="auto"/>
              <w:ind w:left="720"/>
              <w:rPr>
                <w:sz w:val="20"/>
                <w:szCs w:val="20"/>
              </w:rPr>
            </w:pPr>
          </w:p>
          <w:p w:rsidR="0007175D" w:rsidRPr="00441021" w:rsidRDefault="00441021">
            <w:pPr>
              <w:rPr>
                <w:b/>
                <w:sz w:val="20"/>
                <w:szCs w:val="20"/>
              </w:rPr>
            </w:pPr>
            <w:r w:rsidRPr="00441021">
              <w:rPr>
                <w:b/>
                <w:sz w:val="20"/>
                <w:szCs w:val="20"/>
              </w:rPr>
              <w:t>Example:</w:t>
            </w:r>
          </w:p>
          <w:p w:rsidR="0007175D" w:rsidRDefault="00441021">
            <w:pPr>
              <w:rPr>
                <w:sz w:val="20"/>
                <w:szCs w:val="20"/>
              </w:rPr>
            </w:pPr>
            <w:r w:rsidRPr="00441021">
              <w:rPr>
                <w:sz w:val="20"/>
                <w:szCs w:val="20"/>
              </w:rPr>
              <w:t>…from 10% to 85% accuracy (if information from PLAAFP indicates previous annual progress was only 20%)</w:t>
            </w:r>
          </w:p>
          <w:p w:rsidR="00C7301B" w:rsidRDefault="00C7301B">
            <w:pPr>
              <w:rPr>
                <w:sz w:val="20"/>
                <w:szCs w:val="20"/>
              </w:rPr>
            </w:pPr>
          </w:p>
          <w:p w:rsidR="00C7301B" w:rsidRDefault="00C7301B">
            <w:pPr>
              <w:rPr>
                <w:sz w:val="20"/>
                <w:szCs w:val="20"/>
              </w:rPr>
            </w:pPr>
          </w:p>
          <w:p w:rsidR="00C7301B" w:rsidRDefault="00C7301B">
            <w:pPr>
              <w:rPr>
                <w:sz w:val="20"/>
                <w:szCs w:val="20"/>
              </w:rPr>
            </w:pPr>
          </w:p>
          <w:p w:rsidR="00C7301B" w:rsidRPr="00441021" w:rsidRDefault="00C7301B">
            <w:pPr>
              <w:rPr>
                <w:sz w:val="20"/>
                <w:szCs w:val="20"/>
              </w:rPr>
            </w:pPr>
          </w:p>
        </w:tc>
        <w:tc>
          <w:tcPr>
            <w:tcW w:w="5733" w:type="dxa"/>
          </w:tcPr>
          <w:p w:rsidR="0007175D" w:rsidRPr="00441021" w:rsidRDefault="00441021">
            <w:pPr>
              <w:numPr>
                <w:ilvl w:val="0"/>
                <w:numId w:val="8"/>
              </w:numPr>
              <w:pBdr>
                <w:top w:val="nil"/>
                <w:left w:val="nil"/>
                <w:bottom w:val="nil"/>
                <w:right w:val="nil"/>
                <w:between w:val="nil"/>
              </w:pBdr>
              <w:spacing w:line="259" w:lineRule="auto"/>
              <w:rPr>
                <w:sz w:val="20"/>
                <w:szCs w:val="20"/>
              </w:rPr>
            </w:pPr>
            <w:r w:rsidRPr="00441021">
              <w:rPr>
                <w:sz w:val="20"/>
                <w:szCs w:val="20"/>
              </w:rPr>
              <w:t>Depending on the student ability level demonstrated in the PLAAFP, criteria for attaining mastery appears to be reasonable</w:t>
            </w:r>
          </w:p>
          <w:p w:rsidR="0007175D" w:rsidRPr="00441021" w:rsidRDefault="0007175D">
            <w:pPr>
              <w:pBdr>
                <w:top w:val="nil"/>
                <w:left w:val="nil"/>
                <w:bottom w:val="nil"/>
                <w:right w:val="nil"/>
                <w:between w:val="nil"/>
              </w:pBdr>
              <w:spacing w:line="259" w:lineRule="auto"/>
              <w:ind w:left="360"/>
              <w:rPr>
                <w:sz w:val="20"/>
                <w:szCs w:val="20"/>
              </w:rPr>
            </w:pPr>
          </w:p>
          <w:p w:rsidR="0007175D" w:rsidRPr="00441021" w:rsidRDefault="00441021">
            <w:pPr>
              <w:rPr>
                <w:b/>
                <w:sz w:val="20"/>
                <w:szCs w:val="20"/>
              </w:rPr>
            </w:pPr>
            <w:r w:rsidRPr="00441021">
              <w:rPr>
                <w:b/>
                <w:sz w:val="20"/>
                <w:szCs w:val="20"/>
              </w:rPr>
              <w:t>Example:</w:t>
            </w:r>
          </w:p>
          <w:p w:rsidR="0007175D" w:rsidRPr="00441021" w:rsidRDefault="00441021">
            <w:pPr>
              <w:rPr>
                <w:sz w:val="20"/>
                <w:szCs w:val="20"/>
              </w:rPr>
            </w:pPr>
            <w:r w:rsidRPr="00441021">
              <w:rPr>
                <w:sz w:val="20"/>
                <w:szCs w:val="20"/>
              </w:rPr>
              <w:t>… from 45% to 70% accuracy…(information from PLAAFP indicates previous rate of progress is similar to the rate of progress identified in goal)</w:t>
            </w:r>
          </w:p>
          <w:p w:rsidR="0007175D" w:rsidRPr="00441021" w:rsidRDefault="00441021">
            <w:pPr>
              <w:rPr>
                <w:sz w:val="20"/>
                <w:szCs w:val="20"/>
              </w:rPr>
            </w:pPr>
            <w:r w:rsidRPr="00441021">
              <w:rPr>
                <w:sz w:val="20"/>
                <w:szCs w:val="20"/>
              </w:rPr>
              <w:t>…from 50 sight words to 100 sight words… (information from PLAAFP indicates rate of sight word acquisition is great enough to master this goal within IEP cycle)</w:t>
            </w:r>
          </w:p>
        </w:tc>
      </w:tr>
      <w:tr w:rsidR="00C7301B" w:rsidRPr="00441021" w:rsidTr="000A6695">
        <w:trPr>
          <w:trHeight w:val="562"/>
          <w:jc w:val="center"/>
        </w:trPr>
        <w:tc>
          <w:tcPr>
            <w:tcW w:w="4945"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lastRenderedPageBreak/>
              <w:t>Does your SMART Goal contain the following element?</w:t>
            </w:r>
          </w:p>
        </w:tc>
        <w:tc>
          <w:tcPr>
            <w:tcW w:w="3712"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YES</w:t>
            </w:r>
          </w:p>
        </w:tc>
        <w:tc>
          <w:tcPr>
            <w:tcW w:w="5733" w:type="dxa"/>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NO</w:t>
            </w:r>
          </w:p>
        </w:tc>
      </w:tr>
      <w:tr w:rsidR="00C7301B" w:rsidRPr="00441021" w:rsidTr="000F5ED1">
        <w:trPr>
          <w:trHeight w:val="1440"/>
          <w:jc w:val="center"/>
        </w:trPr>
        <w:tc>
          <w:tcPr>
            <w:tcW w:w="4945" w:type="dxa"/>
            <w:gridSpan w:val="2"/>
          </w:tcPr>
          <w:p w:rsidR="00C7301B" w:rsidRPr="00441021" w:rsidRDefault="00C7301B">
            <w:pPr>
              <w:rPr>
                <w:sz w:val="20"/>
                <w:szCs w:val="20"/>
                <w:highlight w:val="white"/>
              </w:rPr>
            </w:pPr>
            <w:r w:rsidRPr="00441021">
              <w:rPr>
                <w:sz w:val="20"/>
                <w:szCs w:val="20"/>
                <w:highlight w:val="white"/>
              </w:rPr>
              <w:t>Evidence</w:t>
            </w:r>
            <w:r w:rsidR="0070616C">
              <w:rPr>
                <w:sz w:val="20"/>
                <w:szCs w:val="20"/>
                <w:highlight w:val="white"/>
              </w:rPr>
              <w:t xml:space="preserve">, from current and previous PLAAFPs, </w:t>
            </w:r>
            <w:r w:rsidRPr="00441021">
              <w:rPr>
                <w:sz w:val="20"/>
                <w:szCs w:val="20"/>
                <w:highlight w:val="white"/>
              </w:rPr>
              <w:t>that the IEP goal can reasonably be accomplished within the duration of the IEP.</w:t>
            </w:r>
          </w:p>
          <w:p w:rsidR="00C7301B" w:rsidRPr="00441021" w:rsidRDefault="00C7301B">
            <w:pPr>
              <w:rPr>
                <w:sz w:val="20"/>
                <w:szCs w:val="20"/>
              </w:rPr>
            </w:pPr>
          </w:p>
        </w:tc>
        <w:tc>
          <w:tcPr>
            <w:tcW w:w="3712" w:type="dxa"/>
            <w:gridSpan w:val="2"/>
          </w:tcPr>
          <w:p w:rsidR="00C7301B" w:rsidRPr="00441021" w:rsidRDefault="00C7301B">
            <w:pPr>
              <w:rPr>
                <w:sz w:val="20"/>
                <w:szCs w:val="20"/>
              </w:rPr>
            </w:pPr>
          </w:p>
        </w:tc>
        <w:tc>
          <w:tcPr>
            <w:tcW w:w="5733" w:type="dxa"/>
          </w:tcPr>
          <w:p w:rsidR="00C7301B" w:rsidRPr="00441021" w:rsidRDefault="00C7301B">
            <w:pPr>
              <w:rPr>
                <w:sz w:val="20"/>
                <w:szCs w:val="20"/>
              </w:rPr>
            </w:pPr>
          </w:p>
        </w:tc>
      </w:tr>
      <w:tr w:rsidR="00441021" w:rsidRPr="00441021">
        <w:trPr>
          <w:trHeight w:val="302"/>
          <w:jc w:val="center"/>
        </w:trPr>
        <w:tc>
          <w:tcPr>
            <w:tcW w:w="2425" w:type="dxa"/>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Requirement and Descriptors</w:t>
            </w:r>
          </w:p>
        </w:tc>
        <w:tc>
          <w:tcPr>
            <w:tcW w:w="11965" w:type="dxa"/>
            <w:gridSpan w:val="4"/>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Focus</w:t>
            </w:r>
          </w:p>
        </w:tc>
      </w:tr>
      <w:tr w:rsidR="00441021" w:rsidRPr="00441021">
        <w:trPr>
          <w:trHeight w:val="200"/>
          <w:jc w:val="center"/>
        </w:trPr>
        <w:tc>
          <w:tcPr>
            <w:tcW w:w="2425" w:type="dxa"/>
          </w:tcPr>
          <w:p w:rsidR="0007175D" w:rsidRPr="00441021" w:rsidRDefault="00441021">
            <w:pPr>
              <w:rPr>
                <w:b/>
                <w:sz w:val="20"/>
                <w:szCs w:val="20"/>
                <w:highlight w:val="white"/>
              </w:rPr>
            </w:pPr>
            <w:r w:rsidRPr="00441021">
              <w:rPr>
                <w:b/>
                <w:sz w:val="20"/>
                <w:szCs w:val="20"/>
                <w:highlight w:val="white"/>
              </w:rPr>
              <w:t xml:space="preserve">200.810.b.(4): </w:t>
            </w:r>
          </w:p>
          <w:p w:rsidR="0007175D" w:rsidRPr="00441021" w:rsidRDefault="00441021">
            <w:pPr>
              <w:rPr>
                <w:sz w:val="20"/>
                <w:szCs w:val="20"/>
                <w:highlight w:val="white"/>
              </w:rPr>
            </w:pPr>
            <w:r w:rsidRPr="00441021">
              <w:rPr>
                <w:sz w:val="20"/>
                <w:szCs w:val="20"/>
                <w:highlight w:val="white"/>
              </w:rPr>
              <w:t xml:space="preserve">Results oriented </w:t>
            </w:r>
          </w:p>
        </w:tc>
        <w:tc>
          <w:tcPr>
            <w:tcW w:w="11965" w:type="dxa"/>
            <w:gridSpan w:val="4"/>
          </w:tcPr>
          <w:p w:rsidR="0007175D" w:rsidRPr="00441021" w:rsidRDefault="00441021">
            <w:pPr>
              <w:numPr>
                <w:ilvl w:val="0"/>
                <w:numId w:val="10"/>
              </w:numPr>
              <w:spacing w:line="259" w:lineRule="auto"/>
              <w:rPr>
                <w:b/>
                <w:sz w:val="20"/>
                <w:szCs w:val="20"/>
              </w:rPr>
            </w:pPr>
            <w:r w:rsidRPr="00441021">
              <w:rPr>
                <w:sz w:val="20"/>
                <w:szCs w:val="20"/>
              </w:rPr>
              <w:t>Goal is stated as a clear outcome or result.</w:t>
            </w:r>
          </w:p>
          <w:p w:rsidR="0007175D" w:rsidRPr="00441021" w:rsidRDefault="00441021">
            <w:pPr>
              <w:numPr>
                <w:ilvl w:val="0"/>
                <w:numId w:val="10"/>
              </w:numPr>
              <w:spacing w:line="259" w:lineRule="auto"/>
              <w:rPr>
                <w:sz w:val="20"/>
                <w:szCs w:val="20"/>
              </w:rPr>
            </w:pPr>
            <w:r w:rsidRPr="00441021">
              <w:rPr>
                <w:sz w:val="20"/>
                <w:szCs w:val="20"/>
              </w:rPr>
              <w:t>Goal is relevant in terms of the student making progress and gaining educational benefit in light of the child’s unique circumstances.</w:t>
            </w:r>
          </w:p>
          <w:p w:rsidR="0007175D" w:rsidRPr="00441021" w:rsidRDefault="00441021">
            <w:pPr>
              <w:numPr>
                <w:ilvl w:val="0"/>
                <w:numId w:val="10"/>
              </w:numPr>
              <w:spacing w:line="259" w:lineRule="auto"/>
              <w:rPr>
                <w:sz w:val="20"/>
                <w:szCs w:val="20"/>
              </w:rPr>
            </w:pPr>
            <w:r w:rsidRPr="00441021">
              <w:rPr>
                <w:sz w:val="20"/>
                <w:szCs w:val="20"/>
              </w:rPr>
              <w:t>Goal contains a description of what results will show the team that the goal has been met.</w:t>
            </w:r>
          </w:p>
          <w:p w:rsidR="0007175D" w:rsidRPr="00441021" w:rsidRDefault="0007175D">
            <w:pPr>
              <w:rPr>
                <w:sz w:val="20"/>
                <w:szCs w:val="20"/>
              </w:rPr>
            </w:pPr>
          </w:p>
        </w:tc>
      </w:tr>
      <w:tr w:rsidR="00C7301B" w:rsidRPr="00441021" w:rsidTr="009B6B48">
        <w:trPr>
          <w:trHeight w:val="562"/>
          <w:jc w:val="center"/>
        </w:trPr>
        <w:tc>
          <w:tcPr>
            <w:tcW w:w="4945"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Does your SMART Goal contain the following element?</w:t>
            </w:r>
          </w:p>
        </w:tc>
        <w:tc>
          <w:tcPr>
            <w:tcW w:w="3712" w:type="dxa"/>
            <w:gridSpan w:val="2"/>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YES</w:t>
            </w:r>
          </w:p>
        </w:tc>
        <w:tc>
          <w:tcPr>
            <w:tcW w:w="5733" w:type="dxa"/>
            <w:tcBorders>
              <w:top w:val="single" w:sz="4" w:space="0" w:color="000000"/>
              <w:bottom w:val="single" w:sz="4" w:space="0" w:color="000000"/>
            </w:tcBorders>
            <w:shd w:val="clear" w:color="auto" w:fill="D9D9D9"/>
            <w:vAlign w:val="center"/>
          </w:tcPr>
          <w:p w:rsidR="00C7301B" w:rsidRPr="00441021" w:rsidRDefault="00C7301B">
            <w:pPr>
              <w:jc w:val="center"/>
              <w:rPr>
                <w:b/>
              </w:rPr>
            </w:pPr>
            <w:r w:rsidRPr="00441021">
              <w:rPr>
                <w:b/>
              </w:rPr>
              <w:t>NO</w:t>
            </w:r>
          </w:p>
        </w:tc>
      </w:tr>
      <w:tr w:rsidR="00C7301B" w:rsidRPr="00441021" w:rsidTr="008629FE">
        <w:trPr>
          <w:trHeight w:val="1440"/>
          <w:jc w:val="center"/>
        </w:trPr>
        <w:tc>
          <w:tcPr>
            <w:tcW w:w="4945" w:type="dxa"/>
            <w:gridSpan w:val="2"/>
          </w:tcPr>
          <w:p w:rsidR="00C7301B" w:rsidRPr="00441021" w:rsidRDefault="00C7301B">
            <w:pPr>
              <w:rPr>
                <w:sz w:val="20"/>
                <w:szCs w:val="20"/>
              </w:rPr>
            </w:pPr>
            <w:r w:rsidRPr="00441021">
              <w:rPr>
                <w:sz w:val="20"/>
                <w:szCs w:val="20"/>
                <w:highlight w:val="white"/>
              </w:rPr>
              <w:t>Evidence that the IEP goal is clearly focused on an outcome or result that will benefit the student.</w:t>
            </w:r>
          </w:p>
        </w:tc>
        <w:tc>
          <w:tcPr>
            <w:tcW w:w="3712" w:type="dxa"/>
            <w:gridSpan w:val="2"/>
          </w:tcPr>
          <w:p w:rsidR="00C7301B" w:rsidRPr="00441021" w:rsidRDefault="00C7301B">
            <w:pPr>
              <w:rPr>
                <w:sz w:val="20"/>
                <w:szCs w:val="20"/>
              </w:rPr>
            </w:pPr>
          </w:p>
        </w:tc>
        <w:tc>
          <w:tcPr>
            <w:tcW w:w="5733" w:type="dxa"/>
          </w:tcPr>
          <w:p w:rsidR="00C7301B" w:rsidRPr="00441021" w:rsidRDefault="00C7301B">
            <w:pPr>
              <w:rPr>
                <w:sz w:val="20"/>
                <w:szCs w:val="20"/>
              </w:rPr>
            </w:pPr>
          </w:p>
        </w:tc>
      </w:tr>
      <w:tr w:rsidR="00C7301B" w:rsidRPr="00441021" w:rsidTr="001606D6">
        <w:trPr>
          <w:trHeight w:val="1440"/>
          <w:jc w:val="center"/>
        </w:trPr>
        <w:tc>
          <w:tcPr>
            <w:tcW w:w="4945" w:type="dxa"/>
            <w:gridSpan w:val="2"/>
          </w:tcPr>
          <w:p w:rsidR="00C7301B" w:rsidRPr="00441021" w:rsidRDefault="00C7301B">
            <w:pPr>
              <w:rPr>
                <w:sz w:val="20"/>
                <w:szCs w:val="20"/>
              </w:rPr>
            </w:pPr>
            <w:r w:rsidRPr="00441021">
              <w:rPr>
                <w:sz w:val="20"/>
                <w:szCs w:val="20"/>
              </w:rPr>
              <w:t>Clear indication of when the goal has been accomplished or met.</w:t>
            </w:r>
          </w:p>
        </w:tc>
        <w:tc>
          <w:tcPr>
            <w:tcW w:w="3712" w:type="dxa"/>
            <w:gridSpan w:val="2"/>
          </w:tcPr>
          <w:p w:rsidR="00C7301B" w:rsidRPr="00441021" w:rsidRDefault="00C7301B">
            <w:pPr>
              <w:rPr>
                <w:sz w:val="20"/>
                <w:szCs w:val="20"/>
              </w:rPr>
            </w:pPr>
          </w:p>
        </w:tc>
        <w:tc>
          <w:tcPr>
            <w:tcW w:w="5733" w:type="dxa"/>
          </w:tcPr>
          <w:p w:rsidR="00C7301B" w:rsidRPr="00441021" w:rsidRDefault="00C7301B">
            <w:pPr>
              <w:rPr>
                <w:sz w:val="20"/>
                <w:szCs w:val="20"/>
              </w:rPr>
            </w:pPr>
          </w:p>
        </w:tc>
      </w:tr>
      <w:tr w:rsidR="00441021" w:rsidRPr="00441021">
        <w:trPr>
          <w:trHeight w:val="302"/>
          <w:jc w:val="center"/>
        </w:trPr>
        <w:tc>
          <w:tcPr>
            <w:tcW w:w="2425" w:type="dxa"/>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Requirement and Descriptors</w:t>
            </w:r>
          </w:p>
        </w:tc>
        <w:tc>
          <w:tcPr>
            <w:tcW w:w="11965" w:type="dxa"/>
            <w:gridSpan w:val="4"/>
            <w:tcBorders>
              <w:top w:val="single" w:sz="24" w:space="0" w:color="000000"/>
              <w:bottom w:val="single" w:sz="4" w:space="0" w:color="000000"/>
            </w:tcBorders>
            <w:shd w:val="clear" w:color="auto" w:fill="D9D9D9"/>
            <w:vAlign w:val="center"/>
          </w:tcPr>
          <w:p w:rsidR="0007175D" w:rsidRPr="00441021" w:rsidRDefault="00441021">
            <w:pPr>
              <w:jc w:val="center"/>
              <w:rPr>
                <w:b/>
                <w:sz w:val="20"/>
                <w:szCs w:val="20"/>
              </w:rPr>
            </w:pPr>
            <w:r w:rsidRPr="00441021">
              <w:rPr>
                <w:b/>
                <w:sz w:val="20"/>
                <w:szCs w:val="20"/>
              </w:rPr>
              <w:t>Focus</w:t>
            </w:r>
          </w:p>
        </w:tc>
      </w:tr>
      <w:tr w:rsidR="00441021" w:rsidRPr="00441021" w:rsidTr="00C34A05">
        <w:trPr>
          <w:trHeight w:val="200"/>
          <w:jc w:val="center"/>
        </w:trPr>
        <w:tc>
          <w:tcPr>
            <w:tcW w:w="2425" w:type="dxa"/>
            <w:tcBorders>
              <w:bottom w:val="single" w:sz="4" w:space="0" w:color="auto"/>
            </w:tcBorders>
            <w:shd w:val="clear" w:color="auto" w:fill="auto"/>
          </w:tcPr>
          <w:p w:rsidR="0007175D" w:rsidRPr="00441021" w:rsidRDefault="00441021">
            <w:pPr>
              <w:rPr>
                <w:b/>
                <w:sz w:val="20"/>
                <w:szCs w:val="20"/>
              </w:rPr>
            </w:pPr>
            <w:r w:rsidRPr="00441021">
              <w:rPr>
                <w:b/>
                <w:sz w:val="20"/>
                <w:szCs w:val="20"/>
              </w:rPr>
              <w:t>200.810.b.(5):</w:t>
            </w:r>
          </w:p>
          <w:p w:rsidR="0007175D" w:rsidRPr="00441021" w:rsidRDefault="00441021">
            <w:pPr>
              <w:rPr>
                <w:sz w:val="20"/>
                <w:szCs w:val="20"/>
              </w:rPr>
            </w:pPr>
            <w:r w:rsidRPr="00441021">
              <w:rPr>
                <w:sz w:val="20"/>
                <w:szCs w:val="20"/>
              </w:rPr>
              <w:t>Time-bound (generally happen within one (1) year)</w:t>
            </w:r>
          </w:p>
        </w:tc>
        <w:tc>
          <w:tcPr>
            <w:tcW w:w="11965" w:type="dxa"/>
            <w:gridSpan w:val="4"/>
            <w:tcBorders>
              <w:bottom w:val="single" w:sz="4" w:space="0" w:color="auto"/>
            </w:tcBorders>
          </w:tcPr>
          <w:p w:rsidR="0007175D" w:rsidRPr="00441021" w:rsidRDefault="00441021">
            <w:pPr>
              <w:numPr>
                <w:ilvl w:val="0"/>
                <w:numId w:val="9"/>
              </w:numPr>
              <w:ind w:left="270"/>
              <w:rPr>
                <w:sz w:val="20"/>
                <w:szCs w:val="20"/>
              </w:rPr>
            </w:pPr>
            <w:r w:rsidRPr="00441021">
              <w:rPr>
                <w:sz w:val="20"/>
                <w:szCs w:val="20"/>
              </w:rPr>
              <w:t xml:space="preserve">It is implied that the goal can be accomplished within the life of the IEP, which is generally one year. </w:t>
            </w:r>
          </w:p>
          <w:p w:rsidR="0007175D" w:rsidRPr="00441021" w:rsidRDefault="00441021">
            <w:pPr>
              <w:numPr>
                <w:ilvl w:val="0"/>
                <w:numId w:val="9"/>
              </w:numPr>
              <w:ind w:left="270"/>
              <w:rPr>
                <w:sz w:val="20"/>
                <w:szCs w:val="20"/>
              </w:rPr>
            </w:pPr>
            <w:r w:rsidRPr="00441021">
              <w:rPr>
                <w:sz w:val="20"/>
                <w:szCs w:val="20"/>
              </w:rPr>
              <w:t xml:space="preserve">If the team determines a different timeframe for the accomplishment of the goal, that timeframe is clearly stated in the goal text. </w:t>
            </w:r>
          </w:p>
          <w:p w:rsidR="0007175D" w:rsidRPr="00441021" w:rsidRDefault="0007175D">
            <w:pPr>
              <w:rPr>
                <w:sz w:val="20"/>
                <w:szCs w:val="20"/>
              </w:rPr>
            </w:pPr>
          </w:p>
        </w:tc>
      </w:tr>
      <w:tr w:rsidR="00C7301B" w:rsidRPr="00441021" w:rsidTr="00C34A05">
        <w:trPr>
          <w:trHeight w:val="298"/>
          <w:jc w:val="center"/>
        </w:trPr>
        <w:tc>
          <w:tcPr>
            <w:tcW w:w="7195" w:type="dxa"/>
            <w:gridSpan w:val="3"/>
            <w:tcBorders>
              <w:top w:val="single" w:sz="4" w:space="0" w:color="auto"/>
              <w:left w:val="nil"/>
              <w:bottom w:val="single" w:sz="4" w:space="0" w:color="auto"/>
              <w:right w:val="nil"/>
            </w:tcBorders>
            <w:shd w:val="clear" w:color="auto" w:fill="FFFFFF" w:themeFill="background1"/>
            <w:vAlign w:val="center"/>
          </w:tcPr>
          <w:p w:rsidR="00C7301B" w:rsidRDefault="00C7301B">
            <w:pPr>
              <w:jc w:val="center"/>
              <w:rPr>
                <w:b/>
                <w:sz w:val="20"/>
                <w:szCs w:val="20"/>
              </w:rPr>
            </w:pPr>
          </w:p>
          <w:p w:rsidR="00C7301B" w:rsidRDefault="00C7301B">
            <w:pPr>
              <w:jc w:val="center"/>
              <w:rPr>
                <w:b/>
                <w:sz w:val="20"/>
                <w:szCs w:val="20"/>
              </w:rPr>
            </w:pPr>
          </w:p>
          <w:p w:rsidR="00C34A05" w:rsidRDefault="00C34A05">
            <w:pPr>
              <w:jc w:val="center"/>
              <w:rPr>
                <w:b/>
                <w:sz w:val="20"/>
                <w:szCs w:val="20"/>
              </w:rPr>
            </w:pPr>
          </w:p>
          <w:p w:rsidR="00C34A05" w:rsidRDefault="00C34A05">
            <w:pPr>
              <w:jc w:val="center"/>
              <w:rPr>
                <w:b/>
                <w:sz w:val="20"/>
                <w:szCs w:val="20"/>
              </w:rPr>
            </w:pPr>
          </w:p>
          <w:p w:rsidR="00C7301B" w:rsidRPr="00441021" w:rsidRDefault="00C7301B" w:rsidP="00C34A05">
            <w:pPr>
              <w:jc w:val="center"/>
              <w:rPr>
                <w:b/>
                <w:sz w:val="20"/>
                <w:szCs w:val="20"/>
              </w:rPr>
            </w:pPr>
          </w:p>
        </w:tc>
        <w:tc>
          <w:tcPr>
            <w:tcW w:w="7195" w:type="dxa"/>
            <w:gridSpan w:val="2"/>
            <w:tcBorders>
              <w:top w:val="single" w:sz="4" w:space="0" w:color="auto"/>
              <w:left w:val="nil"/>
              <w:bottom w:val="single" w:sz="4" w:space="0" w:color="auto"/>
              <w:right w:val="nil"/>
            </w:tcBorders>
            <w:shd w:val="clear" w:color="auto" w:fill="FFFFFF" w:themeFill="background1"/>
            <w:vAlign w:val="center"/>
          </w:tcPr>
          <w:p w:rsidR="00C34A05" w:rsidRDefault="00C34A05" w:rsidP="00C34A05">
            <w:pPr>
              <w:jc w:val="center"/>
              <w:rPr>
                <w:b/>
                <w:sz w:val="20"/>
                <w:szCs w:val="20"/>
              </w:rPr>
            </w:pPr>
          </w:p>
          <w:p w:rsidR="00C34A05" w:rsidRDefault="00C34A05" w:rsidP="00C34A05">
            <w:pPr>
              <w:jc w:val="center"/>
              <w:rPr>
                <w:b/>
                <w:sz w:val="20"/>
                <w:szCs w:val="20"/>
              </w:rPr>
            </w:pPr>
          </w:p>
          <w:p w:rsidR="00C7301B" w:rsidRPr="00441021" w:rsidRDefault="00C7301B">
            <w:pPr>
              <w:jc w:val="center"/>
              <w:rPr>
                <w:b/>
                <w:sz w:val="20"/>
                <w:szCs w:val="20"/>
              </w:rPr>
            </w:pPr>
          </w:p>
        </w:tc>
      </w:tr>
      <w:tr w:rsidR="00441021" w:rsidRPr="00441021" w:rsidTr="00C34A05">
        <w:trPr>
          <w:trHeight w:val="298"/>
          <w:jc w:val="center"/>
        </w:trPr>
        <w:tc>
          <w:tcPr>
            <w:tcW w:w="7195" w:type="dxa"/>
            <w:gridSpan w:val="3"/>
            <w:tcBorders>
              <w:top w:val="single" w:sz="4" w:space="0" w:color="auto"/>
              <w:left w:val="single" w:sz="4" w:space="0" w:color="auto"/>
              <w:bottom w:val="single" w:sz="4" w:space="0" w:color="auto"/>
            </w:tcBorders>
            <w:shd w:val="clear" w:color="auto" w:fill="D9D9D9"/>
            <w:vAlign w:val="center"/>
          </w:tcPr>
          <w:p w:rsidR="0007175D" w:rsidRPr="00441021" w:rsidRDefault="00441021">
            <w:pPr>
              <w:jc w:val="center"/>
              <w:rPr>
                <w:b/>
                <w:sz w:val="20"/>
                <w:szCs w:val="20"/>
              </w:rPr>
            </w:pPr>
            <w:r w:rsidRPr="00441021">
              <w:rPr>
                <w:b/>
                <w:sz w:val="20"/>
                <w:szCs w:val="20"/>
              </w:rPr>
              <w:lastRenderedPageBreak/>
              <w:t>Examples for Non-Compliant Goals</w:t>
            </w:r>
          </w:p>
        </w:tc>
        <w:tc>
          <w:tcPr>
            <w:tcW w:w="7195" w:type="dxa"/>
            <w:gridSpan w:val="2"/>
            <w:tcBorders>
              <w:top w:val="single" w:sz="4" w:space="0" w:color="auto"/>
              <w:bottom w:val="single" w:sz="4" w:space="0" w:color="auto"/>
              <w:right w:val="single" w:sz="4" w:space="0" w:color="auto"/>
            </w:tcBorders>
            <w:shd w:val="clear" w:color="auto" w:fill="D9D9D9"/>
            <w:vAlign w:val="center"/>
          </w:tcPr>
          <w:p w:rsidR="0007175D" w:rsidRPr="00441021" w:rsidRDefault="00441021">
            <w:pPr>
              <w:jc w:val="center"/>
              <w:rPr>
                <w:b/>
                <w:sz w:val="20"/>
                <w:szCs w:val="20"/>
              </w:rPr>
            </w:pPr>
            <w:r w:rsidRPr="00441021">
              <w:rPr>
                <w:b/>
                <w:sz w:val="20"/>
                <w:szCs w:val="20"/>
              </w:rPr>
              <w:t>Examples for Compliant Goals</w:t>
            </w:r>
          </w:p>
        </w:tc>
      </w:tr>
      <w:tr w:rsidR="00441021" w:rsidRPr="00441021" w:rsidTr="00C34A05">
        <w:trPr>
          <w:trHeight w:val="1230"/>
          <w:jc w:val="center"/>
        </w:trPr>
        <w:tc>
          <w:tcPr>
            <w:tcW w:w="7195" w:type="dxa"/>
            <w:gridSpan w:val="3"/>
            <w:tcBorders>
              <w:top w:val="single" w:sz="4" w:space="0" w:color="auto"/>
              <w:bottom w:val="single" w:sz="4" w:space="0" w:color="auto"/>
            </w:tcBorders>
          </w:tcPr>
          <w:p w:rsidR="0007175D" w:rsidRPr="00441021" w:rsidRDefault="00441021">
            <w:pPr>
              <w:rPr>
                <w:sz w:val="20"/>
                <w:szCs w:val="20"/>
              </w:rPr>
            </w:pPr>
            <w:r w:rsidRPr="00441021">
              <w:rPr>
                <w:sz w:val="20"/>
                <w:szCs w:val="20"/>
              </w:rPr>
              <w:t>1) Student will increase reading skills to a 3rd grade level.</w:t>
            </w:r>
          </w:p>
          <w:p w:rsidR="0007175D" w:rsidRPr="00441021" w:rsidRDefault="0007175D">
            <w:pPr>
              <w:rPr>
                <w:sz w:val="20"/>
                <w:szCs w:val="20"/>
              </w:rPr>
            </w:pPr>
          </w:p>
          <w:p w:rsidR="0007175D" w:rsidRPr="00441021" w:rsidRDefault="00441021">
            <w:pPr>
              <w:rPr>
                <w:sz w:val="20"/>
                <w:szCs w:val="20"/>
              </w:rPr>
            </w:pPr>
            <w:r w:rsidRPr="00441021">
              <w:rPr>
                <w:sz w:val="20"/>
                <w:szCs w:val="20"/>
              </w:rPr>
              <w:t>2) Student will increase written expression by writing complete sentences from 10% to 85% accuracy.</w:t>
            </w:r>
          </w:p>
          <w:p w:rsidR="0007175D" w:rsidRPr="00441021" w:rsidRDefault="0007175D">
            <w:pPr>
              <w:rPr>
                <w:sz w:val="20"/>
                <w:szCs w:val="20"/>
              </w:rPr>
            </w:pPr>
          </w:p>
          <w:p w:rsidR="0007175D" w:rsidRPr="00441021" w:rsidRDefault="00441021">
            <w:pPr>
              <w:rPr>
                <w:sz w:val="20"/>
                <w:szCs w:val="20"/>
              </w:rPr>
            </w:pPr>
            <w:r w:rsidRPr="00441021">
              <w:rPr>
                <w:sz w:val="20"/>
                <w:szCs w:val="20"/>
              </w:rPr>
              <w:t>3) Student will improve reading comprehension from a first grade level to a third grade level 80% of the time.</w:t>
            </w:r>
          </w:p>
          <w:p w:rsidR="0007175D" w:rsidRPr="00441021" w:rsidRDefault="0007175D">
            <w:pPr>
              <w:rPr>
                <w:sz w:val="20"/>
                <w:szCs w:val="20"/>
              </w:rPr>
            </w:pPr>
          </w:p>
          <w:p w:rsidR="0007175D" w:rsidRPr="00441021" w:rsidRDefault="00441021">
            <w:pPr>
              <w:rPr>
                <w:sz w:val="20"/>
                <w:szCs w:val="20"/>
              </w:rPr>
            </w:pPr>
            <w:r w:rsidRPr="00441021">
              <w:rPr>
                <w:sz w:val="20"/>
                <w:szCs w:val="20"/>
              </w:rPr>
              <w:t>4) Student will improve math skills to grade level with 75% accuracy by the end of this IEP.</w:t>
            </w:r>
          </w:p>
          <w:p w:rsidR="0007175D" w:rsidRPr="00441021" w:rsidRDefault="0007175D">
            <w:pPr>
              <w:rPr>
                <w:sz w:val="20"/>
                <w:szCs w:val="20"/>
              </w:rPr>
            </w:pPr>
          </w:p>
          <w:p w:rsidR="0007175D" w:rsidRPr="00441021" w:rsidRDefault="00441021">
            <w:pPr>
              <w:rPr>
                <w:sz w:val="20"/>
                <w:szCs w:val="20"/>
              </w:rPr>
            </w:pPr>
            <w:r w:rsidRPr="00441021">
              <w:rPr>
                <w:sz w:val="20"/>
                <w:szCs w:val="20"/>
              </w:rPr>
              <w:t>5) Student will improve behavior skills by displaying appropriate behaviors in class 100% of the time during this IEP.</w:t>
            </w:r>
          </w:p>
          <w:p w:rsidR="0007175D" w:rsidRPr="00441021" w:rsidRDefault="0007175D">
            <w:pPr>
              <w:rPr>
                <w:sz w:val="20"/>
                <w:szCs w:val="20"/>
              </w:rPr>
            </w:pPr>
          </w:p>
          <w:p w:rsidR="0007175D" w:rsidRPr="00441021" w:rsidRDefault="0007175D">
            <w:pPr>
              <w:rPr>
                <w:sz w:val="20"/>
                <w:szCs w:val="20"/>
              </w:rPr>
            </w:pPr>
          </w:p>
        </w:tc>
        <w:tc>
          <w:tcPr>
            <w:tcW w:w="7195" w:type="dxa"/>
            <w:gridSpan w:val="2"/>
            <w:tcBorders>
              <w:top w:val="single" w:sz="4" w:space="0" w:color="auto"/>
              <w:bottom w:val="single" w:sz="4" w:space="0" w:color="auto"/>
            </w:tcBorders>
          </w:tcPr>
          <w:p w:rsidR="0007175D" w:rsidRPr="00441021" w:rsidRDefault="00441021">
            <w:pPr>
              <w:rPr>
                <w:sz w:val="20"/>
                <w:szCs w:val="20"/>
              </w:rPr>
            </w:pPr>
            <w:r w:rsidRPr="00441021">
              <w:rPr>
                <w:sz w:val="20"/>
                <w:szCs w:val="20"/>
              </w:rPr>
              <w:t>1) Student will increase basic reading by reading 20 words following the CVC pattern from a baseline of 5 words with 90% accuracy on 4 out of 5 data collection days during the course of this IEP.</w:t>
            </w:r>
          </w:p>
          <w:p w:rsidR="0007175D" w:rsidRPr="00441021" w:rsidRDefault="0007175D">
            <w:pPr>
              <w:rPr>
                <w:sz w:val="20"/>
                <w:szCs w:val="20"/>
              </w:rPr>
            </w:pPr>
          </w:p>
          <w:p w:rsidR="0007175D" w:rsidRPr="00441021" w:rsidRDefault="00441021">
            <w:pPr>
              <w:rPr>
                <w:sz w:val="20"/>
                <w:szCs w:val="20"/>
              </w:rPr>
            </w:pPr>
            <w:r w:rsidRPr="00441021">
              <w:rPr>
                <w:sz w:val="20"/>
                <w:szCs w:val="20"/>
              </w:rPr>
              <w:t xml:space="preserve">2) Student will increase Written expression by writing complete sentences to include correct capitalization and end punctuation with 80% accuracy on 4 out of 5 data collection samples during the course of this IEP. </w:t>
            </w:r>
          </w:p>
          <w:p w:rsidR="0007175D" w:rsidRPr="00441021" w:rsidRDefault="0007175D">
            <w:pPr>
              <w:rPr>
                <w:sz w:val="20"/>
                <w:szCs w:val="20"/>
              </w:rPr>
            </w:pPr>
          </w:p>
          <w:p w:rsidR="0007175D" w:rsidRPr="00441021" w:rsidRDefault="00441021">
            <w:pPr>
              <w:rPr>
                <w:sz w:val="20"/>
                <w:szCs w:val="20"/>
              </w:rPr>
            </w:pPr>
            <w:r w:rsidRPr="00441021">
              <w:rPr>
                <w:sz w:val="20"/>
                <w:szCs w:val="20"/>
              </w:rPr>
              <w:t xml:space="preserve">3) Student will increase math calculation skills by solving two- and three-digit addition problems with sums to 200 with regrouping from 40% accuracy to 75% accuracy on 3 out of 4 data collection samples during the course of this IEP. </w:t>
            </w:r>
          </w:p>
          <w:p w:rsidR="0007175D" w:rsidRPr="00441021" w:rsidRDefault="0007175D">
            <w:pPr>
              <w:rPr>
                <w:sz w:val="20"/>
                <w:szCs w:val="20"/>
              </w:rPr>
            </w:pPr>
          </w:p>
          <w:p w:rsidR="0007175D" w:rsidRPr="00441021" w:rsidRDefault="00441021">
            <w:pPr>
              <w:rPr>
                <w:sz w:val="20"/>
                <w:szCs w:val="20"/>
              </w:rPr>
            </w:pPr>
            <w:r w:rsidRPr="00441021">
              <w:rPr>
                <w:sz w:val="20"/>
                <w:szCs w:val="20"/>
              </w:rPr>
              <w:t xml:space="preserve">4) Student will increase math problem-solving skills by solving two-step word problems requiring multiplication with a baseline from a 4.0 grade equivalent to a 4.5 grade equivalent with 80% accuracy on 4 out of 5 data collection samples by the end of this IEP cycle.  </w:t>
            </w:r>
          </w:p>
          <w:p w:rsidR="0007175D" w:rsidRPr="00441021" w:rsidRDefault="0007175D">
            <w:pPr>
              <w:rPr>
                <w:sz w:val="20"/>
                <w:szCs w:val="20"/>
              </w:rPr>
            </w:pPr>
          </w:p>
          <w:p w:rsidR="0007175D" w:rsidRPr="00441021" w:rsidRDefault="00441021">
            <w:pPr>
              <w:rPr>
                <w:sz w:val="20"/>
                <w:szCs w:val="20"/>
              </w:rPr>
            </w:pPr>
            <w:r w:rsidRPr="00441021">
              <w:rPr>
                <w:sz w:val="20"/>
                <w:szCs w:val="20"/>
              </w:rPr>
              <w:t>5) Student will decrease episodes of verbal aggression by asking permission to remove himself from his desk to the designated safe area in order to gain composure with no more than two verbal prompts from the teacher in 9 out of 10 data collection/observations over the course of this IEP cycle . Currently Student removes himself independently and appropriately 4 out of 10 observed times.</w:t>
            </w:r>
          </w:p>
        </w:tc>
      </w:tr>
    </w:tbl>
    <w:p w:rsidR="0007175D" w:rsidRPr="00441021" w:rsidRDefault="0007175D">
      <w:pPr>
        <w:spacing w:after="0" w:line="240" w:lineRule="auto"/>
        <w:rPr>
          <w:sz w:val="20"/>
          <w:szCs w:val="20"/>
        </w:rPr>
      </w:pPr>
    </w:p>
    <w:p w:rsidR="00C34A05" w:rsidRDefault="00C34A05">
      <w:pPr>
        <w:rPr>
          <w:b/>
          <w:sz w:val="28"/>
          <w:szCs w:val="28"/>
          <w:u w:val="single"/>
        </w:rPr>
      </w:pPr>
    </w:p>
    <w:p w:rsidR="00C34A05" w:rsidRDefault="00C34A05">
      <w:pPr>
        <w:rPr>
          <w:b/>
          <w:sz w:val="28"/>
          <w:szCs w:val="28"/>
          <w:u w:val="single"/>
        </w:rPr>
      </w:pPr>
    </w:p>
    <w:p w:rsidR="0007175D" w:rsidRPr="00441021" w:rsidRDefault="00441021">
      <w:pPr>
        <w:rPr>
          <w:b/>
          <w:sz w:val="28"/>
          <w:szCs w:val="28"/>
          <w:u w:val="single"/>
        </w:rPr>
      </w:pPr>
      <w:r w:rsidRPr="00441021">
        <w:rPr>
          <w:b/>
          <w:sz w:val="28"/>
          <w:szCs w:val="28"/>
          <w:u w:val="single"/>
        </w:rPr>
        <w:t xml:space="preserve">Definitions: </w:t>
      </w:r>
    </w:p>
    <w:p w:rsidR="0007175D" w:rsidRPr="00441021" w:rsidRDefault="00441021">
      <w:pPr>
        <w:rPr>
          <w:b/>
        </w:rPr>
      </w:pPr>
      <w:r w:rsidRPr="00441021">
        <w:rPr>
          <w:b/>
        </w:rPr>
        <w:t xml:space="preserve">READING - </w:t>
      </w:r>
    </w:p>
    <w:p w:rsidR="0007175D" w:rsidRPr="00441021" w:rsidRDefault="00441021">
      <w:pPr>
        <w:numPr>
          <w:ilvl w:val="0"/>
          <w:numId w:val="1"/>
        </w:numPr>
        <w:pBdr>
          <w:top w:val="nil"/>
          <w:left w:val="nil"/>
          <w:bottom w:val="nil"/>
          <w:right w:val="nil"/>
          <w:between w:val="nil"/>
        </w:pBdr>
        <w:spacing w:after="0"/>
      </w:pPr>
      <w:r w:rsidRPr="00441021">
        <w:t>Basic Reading skills include phonemic awareness, sight word recognition, phonic and word analysis, Essential skills include identification of individual sounds, and the ability to manipulate them. Identification of printed letters, and sounds associated with letters, and decoding of written language.</w:t>
      </w:r>
    </w:p>
    <w:p w:rsidR="0007175D" w:rsidRPr="00441021" w:rsidRDefault="00441021">
      <w:pPr>
        <w:numPr>
          <w:ilvl w:val="0"/>
          <w:numId w:val="1"/>
        </w:numPr>
        <w:pBdr>
          <w:top w:val="nil"/>
          <w:left w:val="nil"/>
          <w:bottom w:val="nil"/>
          <w:right w:val="nil"/>
          <w:between w:val="nil"/>
        </w:pBdr>
        <w:spacing w:after="0"/>
      </w:pPr>
      <w:r w:rsidRPr="00441021">
        <w:t>Reading Comprehension: ability to process text, understand its meaning, and integrate what the reader already knows. Skills within reading comprehension include fact/opinion, prediction of outcomes, sequencing, evaluate, main idea, cause/effect, basic recall of details, stating inferential and literal facts.</w:t>
      </w:r>
    </w:p>
    <w:p w:rsidR="0007175D" w:rsidRPr="00441021" w:rsidRDefault="00441021">
      <w:pPr>
        <w:numPr>
          <w:ilvl w:val="0"/>
          <w:numId w:val="1"/>
        </w:numPr>
        <w:pBdr>
          <w:top w:val="nil"/>
          <w:left w:val="nil"/>
          <w:bottom w:val="nil"/>
          <w:right w:val="nil"/>
          <w:between w:val="nil"/>
        </w:pBdr>
      </w:pPr>
      <w:r w:rsidRPr="00441021">
        <w:t xml:space="preserve">Reading Fluency:  ability to read like you speak.  Accuracy rate, proper expression, speed. </w:t>
      </w:r>
    </w:p>
    <w:p w:rsidR="0007175D" w:rsidRPr="00441021" w:rsidRDefault="00441021">
      <w:pPr>
        <w:rPr>
          <w:b/>
        </w:rPr>
      </w:pPr>
      <w:r w:rsidRPr="00441021">
        <w:rPr>
          <w:b/>
        </w:rPr>
        <w:lastRenderedPageBreak/>
        <w:t xml:space="preserve">WRITTEN EXPRESSION:  </w:t>
      </w:r>
    </w:p>
    <w:p w:rsidR="0007175D" w:rsidRPr="00441021" w:rsidRDefault="00441021">
      <w:pPr>
        <w:numPr>
          <w:ilvl w:val="0"/>
          <w:numId w:val="2"/>
        </w:numPr>
        <w:pBdr>
          <w:top w:val="nil"/>
          <w:left w:val="nil"/>
          <w:bottom w:val="nil"/>
          <w:right w:val="nil"/>
          <w:between w:val="nil"/>
        </w:pBdr>
        <w:spacing w:after="0"/>
      </w:pPr>
      <w:r w:rsidRPr="00441021">
        <w:t>Highly complex, cognitive, self-directed process, including planning, translating (drafting), review and revising.</w:t>
      </w:r>
    </w:p>
    <w:p w:rsidR="0007175D" w:rsidRPr="00441021" w:rsidRDefault="00441021">
      <w:pPr>
        <w:numPr>
          <w:ilvl w:val="0"/>
          <w:numId w:val="2"/>
        </w:numPr>
        <w:pBdr>
          <w:top w:val="nil"/>
          <w:left w:val="nil"/>
          <w:bottom w:val="nil"/>
          <w:right w:val="nil"/>
          <w:between w:val="nil"/>
        </w:pBdr>
      </w:pPr>
      <w:r w:rsidRPr="00441021">
        <w:t xml:space="preserve">Skills include: grammar, composition, organization of writing, ideas, voice, word choice, sentence fluency, spelling, punctuation, sentence and paragraph structures, types of writing (entertainment, factual, biography), editing, and revisions. </w:t>
      </w:r>
    </w:p>
    <w:p w:rsidR="0007175D" w:rsidRPr="00441021" w:rsidRDefault="00441021">
      <w:pPr>
        <w:rPr>
          <w:b/>
        </w:rPr>
      </w:pPr>
      <w:r w:rsidRPr="00441021">
        <w:rPr>
          <w:b/>
        </w:rPr>
        <w:t xml:space="preserve">MATHEMATICS:  </w:t>
      </w:r>
    </w:p>
    <w:p w:rsidR="0007175D" w:rsidRPr="00441021" w:rsidRDefault="00441021">
      <w:pPr>
        <w:numPr>
          <w:ilvl w:val="0"/>
          <w:numId w:val="11"/>
        </w:numPr>
        <w:pBdr>
          <w:top w:val="nil"/>
          <w:left w:val="nil"/>
          <w:bottom w:val="nil"/>
          <w:right w:val="nil"/>
          <w:between w:val="nil"/>
        </w:pBdr>
        <w:spacing w:after="0"/>
      </w:pPr>
      <w:r w:rsidRPr="00441021">
        <w:t>Math Calculation: count, objects, compute simple math facts and operations.   Skills:  basic addition, subtraction, multiplication, division facts; step-by-step processes with 1</w:t>
      </w:r>
      <w:proofErr w:type="gramStart"/>
      <w:r w:rsidRPr="00441021">
        <w:t>,2,3</w:t>
      </w:r>
      <w:proofErr w:type="gramEnd"/>
      <w:r w:rsidRPr="00441021">
        <w:t xml:space="preserve"> digits…</w:t>
      </w:r>
    </w:p>
    <w:p w:rsidR="0007175D" w:rsidRPr="00441021" w:rsidRDefault="00441021">
      <w:pPr>
        <w:numPr>
          <w:ilvl w:val="0"/>
          <w:numId w:val="11"/>
        </w:numPr>
        <w:pBdr>
          <w:top w:val="nil"/>
          <w:left w:val="nil"/>
          <w:bottom w:val="nil"/>
          <w:right w:val="nil"/>
          <w:between w:val="nil"/>
        </w:pBdr>
      </w:pPr>
      <w:r w:rsidRPr="00441021">
        <w:t xml:space="preserve">Math Problem Solving: examining questions to find the key ideas choosing appropriate strategy, doing the math facts, finding the answer and rechecking.  Skills: interpreting charts/graphs, money, multiple step word problems, higher thinking math, algebra, geometry. </w:t>
      </w:r>
    </w:p>
    <w:p w:rsidR="0007175D" w:rsidRPr="00441021" w:rsidRDefault="00441021">
      <w:pPr>
        <w:rPr>
          <w:b/>
        </w:rPr>
      </w:pPr>
      <w:r w:rsidRPr="00441021">
        <w:rPr>
          <w:b/>
        </w:rPr>
        <w:t xml:space="preserve">BEHAVIOR/SOCIAL SKILLS: </w:t>
      </w:r>
    </w:p>
    <w:p w:rsidR="0007175D" w:rsidRPr="00441021" w:rsidRDefault="00441021">
      <w:pPr>
        <w:numPr>
          <w:ilvl w:val="0"/>
          <w:numId w:val="4"/>
        </w:numPr>
        <w:pBdr>
          <w:top w:val="nil"/>
          <w:left w:val="nil"/>
          <w:bottom w:val="nil"/>
          <w:right w:val="nil"/>
          <w:between w:val="nil"/>
        </w:pBdr>
        <w:spacing w:after="0"/>
      </w:pPr>
      <w:r w:rsidRPr="00441021">
        <w:t xml:space="preserve">SKILLS used daily to interact and communicate appropriately with others, includes verbal and nonverbal communication, body language, facial expressions, gestures. </w:t>
      </w:r>
    </w:p>
    <w:p w:rsidR="0007175D" w:rsidRPr="00441021" w:rsidRDefault="00441021">
      <w:pPr>
        <w:numPr>
          <w:ilvl w:val="0"/>
          <w:numId w:val="4"/>
        </w:numPr>
        <w:pBdr>
          <w:top w:val="nil"/>
          <w:left w:val="nil"/>
          <w:bottom w:val="nil"/>
          <w:right w:val="nil"/>
          <w:between w:val="nil"/>
        </w:pBdr>
      </w:pPr>
      <w:r w:rsidRPr="00441021">
        <w:t xml:space="preserve">Skills:  show empathy, group activities, solve own problems, conflict resolution, relationship management, respect, active listening, and effective communication. </w:t>
      </w:r>
    </w:p>
    <w:p w:rsidR="0007175D" w:rsidRPr="00441021" w:rsidRDefault="0007175D">
      <w:pPr>
        <w:spacing w:after="0" w:line="240" w:lineRule="auto"/>
        <w:rPr>
          <w:sz w:val="20"/>
          <w:szCs w:val="20"/>
        </w:rPr>
      </w:pPr>
    </w:p>
    <w:p w:rsidR="0007175D" w:rsidRPr="00441021" w:rsidRDefault="0007175D">
      <w:pPr>
        <w:spacing w:after="0" w:line="240" w:lineRule="auto"/>
        <w:rPr>
          <w:sz w:val="20"/>
          <w:szCs w:val="20"/>
        </w:rPr>
      </w:pPr>
    </w:p>
    <w:p w:rsidR="0007175D" w:rsidRPr="00441021" w:rsidRDefault="0007175D">
      <w:pPr>
        <w:spacing w:after="0" w:line="240" w:lineRule="auto"/>
        <w:rPr>
          <w:sz w:val="20"/>
          <w:szCs w:val="20"/>
        </w:rPr>
      </w:pPr>
    </w:p>
    <w:p w:rsidR="0007175D" w:rsidRPr="00441021" w:rsidRDefault="0007175D">
      <w:pPr>
        <w:spacing w:after="0" w:line="240" w:lineRule="auto"/>
        <w:rPr>
          <w:sz w:val="20"/>
          <w:szCs w:val="20"/>
        </w:rPr>
      </w:pPr>
    </w:p>
    <w:p w:rsidR="0007175D" w:rsidRPr="00441021" w:rsidRDefault="0007175D">
      <w:pPr>
        <w:spacing w:after="0" w:line="240" w:lineRule="auto"/>
        <w:rPr>
          <w:sz w:val="20"/>
          <w:szCs w:val="20"/>
        </w:rPr>
      </w:pPr>
    </w:p>
    <w:p w:rsidR="0007175D" w:rsidRPr="00441021" w:rsidRDefault="0007175D">
      <w:pPr>
        <w:spacing w:after="0" w:line="240" w:lineRule="auto"/>
        <w:rPr>
          <w:sz w:val="20"/>
          <w:szCs w:val="20"/>
        </w:rPr>
      </w:pPr>
    </w:p>
    <w:p w:rsidR="0007175D" w:rsidRPr="00441021" w:rsidRDefault="0007175D">
      <w:pPr>
        <w:spacing w:after="0" w:line="240" w:lineRule="auto"/>
        <w:rPr>
          <w:sz w:val="20"/>
          <w:szCs w:val="20"/>
        </w:rPr>
      </w:pPr>
    </w:p>
    <w:sectPr w:rsidR="0007175D" w:rsidRPr="00441021" w:rsidSect="00C7301B">
      <w:footerReference w:type="default" r:id="rId8"/>
      <w:pgSz w:w="15840" w:h="12240" w:orient="landscape"/>
      <w:pgMar w:top="1008"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00" w:rsidRDefault="00441021">
      <w:pPr>
        <w:spacing w:after="0" w:line="240" w:lineRule="auto"/>
      </w:pPr>
      <w:r>
        <w:separator/>
      </w:r>
    </w:p>
  </w:endnote>
  <w:endnote w:type="continuationSeparator" w:id="0">
    <w:p w:rsidR="00C60C00" w:rsidRDefault="0044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5D" w:rsidRDefault="00441021">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CD2435">
      <w:rPr>
        <w:noProof/>
        <w:color w:val="000000"/>
      </w:rPr>
      <w:t>2</w:t>
    </w:r>
    <w:r>
      <w:rPr>
        <w:color w:val="000000"/>
      </w:rPr>
      <w:fldChar w:fldCharType="end"/>
    </w:r>
    <w:r w:rsidR="00C7301B">
      <w:rPr>
        <w:color w:val="000000"/>
      </w:rPr>
      <w:tab/>
    </w:r>
    <w:r w:rsidR="00C7301B">
      <w:rPr>
        <w:color w:val="000000"/>
      </w:rPr>
      <w:tab/>
    </w:r>
    <w:r w:rsidR="00C7301B">
      <w:rPr>
        <w:color w:val="000000"/>
      </w:rPr>
      <w:tab/>
    </w:r>
    <w:r w:rsidR="00C7301B">
      <w:rPr>
        <w:color w:val="000000"/>
      </w:rPr>
      <w:tab/>
    </w:r>
    <w:r>
      <w:rPr>
        <w:color w:val="000000"/>
      </w:rPr>
      <w:t>SMART Goal Rubric – Nov 2021</w:t>
    </w:r>
  </w:p>
  <w:p w:rsidR="0007175D" w:rsidRDefault="000717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00" w:rsidRDefault="00441021">
      <w:pPr>
        <w:spacing w:after="0" w:line="240" w:lineRule="auto"/>
      </w:pPr>
      <w:r>
        <w:separator/>
      </w:r>
    </w:p>
  </w:footnote>
  <w:footnote w:type="continuationSeparator" w:id="0">
    <w:p w:rsidR="00C60C00" w:rsidRDefault="00441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52B"/>
    <w:multiLevelType w:val="multilevel"/>
    <w:tmpl w:val="1FE29A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F054ED"/>
    <w:multiLevelType w:val="multilevel"/>
    <w:tmpl w:val="B6FED6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7B2317"/>
    <w:multiLevelType w:val="multilevel"/>
    <w:tmpl w:val="DE945A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2215F1"/>
    <w:multiLevelType w:val="multilevel"/>
    <w:tmpl w:val="D548E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0E1AB2"/>
    <w:multiLevelType w:val="multilevel"/>
    <w:tmpl w:val="B164F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0C43BBD"/>
    <w:multiLevelType w:val="multilevel"/>
    <w:tmpl w:val="E44AA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8A04F4"/>
    <w:multiLevelType w:val="multilevel"/>
    <w:tmpl w:val="58DA2FF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B2542E"/>
    <w:multiLevelType w:val="multilevel"/>
    <w:tmpl w:val="3C1E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C35D4A"/>
    <w:multiLevelType w:val="multilevel"/>
    <w:tmpl w:val="462C7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77543B"/>
    <w:multiLevelType w:val="multilevel"/>
    <w:tmpl w:val="5CAEE2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DD81DB5"/>
    <w:multiLevelType w:val="multilevel"/>
    <w:tmpl w:val="DC0069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9"/>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5D"/>
    <w:rsid w:val="0007175D"/>
    <w:rsid w:val="00317AA2"/>
    <w:rsid w:val="003A6791"/>
    <w:rsid w:val="00441021"/>
    <w:rsid w:val="0070616C"/>
    <w:rsid w:val="007B2661"/>
    <w:rsid w:val="00C13E3F"/>
    <w:rsid w:val="00C34A05"/>
    <w:rsid w:val="00C60C00"/>
    <w:rsid w:val="00C7301B"/>
    <w:rsid w:val="00CD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50D0"/>
  <w15:docId w15:val="{D11C59D1-27F2-41EB-9410-D78EF25F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8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F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59B"/>
    <w:pPr>
      <w:ind w:left="720"/>
      <w:contextualSpacing/>
    </w:pPr>
  </w:style>
  <w:style w:type="paragraph" w:styleId="Header">
    <w:name w:val="header"/>
    <w:basedOn w:val="Normal"/>
    <w:link w:val="HeaderChar"/>
    <w:uiPriority w:val="99"/>
    <w:unhideWhenUsed/>
    <w:rsid w:val="0069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F0"/>
  </w:style>
  <w:style w:type="paragraph" w:styleId="Footer">
    <w:name w:val="footer"/>
    <w:basedOn w:val="Normal"/>
    <w:link w:val="FooterChar"/>
    <w:uiPriority w:val="99"/>
    <w:unhideWhenUsed/>
    <w:rsid w:val="0069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F0"/>
  </w:style>
  <w:style w:type="character" w:styleId="CommentReference">
    <w:name w:val="annotation reference"/>
    <w:basedOn w:val="DefaultParagraphFont"/>
    <w:uiPriority w:val="99"/>
    <w:semiHidden/>
    <w:unhideWhenUsed/>
    <w:rsid w:val="0030128F"/>
    <w:rPr>
      <w:sz w:val="16"/>
      <w:szCs w:val="16"/>
    </w:rPr>
  </w:style>
  <w:style w:type="paragraph" w:styleId="CommentText">
    <w:name w:val="annotation text"/>
    <w:basedOn w:val="Normal"/>
    <w:link w:val="CommentTextChar"/>
    <w:uiPriority w:val="99"/>
    <w:semiHidden/>
    <w:unhideWhenUsed/>
    <w:rsid w:val="0030128F"/>
    <w:pPr>
      <w:spacing w:line="240" w:lineRule="auto"/>
    </w:pPr>
    <w:rPr>
      <w:sz w:val="20"/>
      <w:szCs w:val="20"/>
    </w:rPr>
  </w:style>
  <w:style w:type="character" w:customStyle="1" w:styleId="CommentTextChar">
    <w:name w:val="Comment Text Char"/>
    <w:basedOn w:val="DefaultParagraphFont"/>
    <w:link w:val="CommentText"/>
    <w:uiPriority w:val="99"/>
    <w:semiHidden/>
    <w:rsid w:val="0030128F"/>
    <w:rPr>
      <w:sz w:val="20"/>
      <w:szCs w:val="20"/>
    </w:rPr>
  </w:style>
  <w:style w:type="paragraph" w:styleId="CommentSubject">
    <w:name w:val="annotation subject"/>
    <w:basedOn w:val="CommentText"/>
    <w:next w:val="CommentText"/>
    <w:link w:val="CommentSubjectChar"/>
    <w:uiPriority w:val="99"/>
    <w:semiHidden/>
    <w:unhideWhenUsed/>
    <w:rsid w:val="0030128F"/>
    <w:rPr>
      <w:b/>
      <w:bCs/>
    </w:rPr>
  </w:style>
  <w:style w:type="character" w:customStyle="1" w:styleId="CommentSubjectChar">
    <w:name w:val="Comment Subject Char"/>
    <w:basedOn w:val="CommentTextChar"/>
    <w:link w:val="CommentSubject"/>
    <w:uiPriority w:val="99"/>
    <w:semiHidden/>
    <w:rsid w:val="0030128F"/>
    <w:rPr>
      <w:b/>
      <w:bCs/>
      <w:sz w:val="20"/>
      <w:szCs w:val="20"/>
    </w:rPr>
  </w:style>
  <w:style w:type="paragraph" w:styleId="BalloonText">
    <w:name w:val="Balloon Text"/>
    <w:basedOn w:val="Normal"/>
    <w:link w:val="BalloonTextChar"/>
    <w:uiPriority w:val="99"/>
    <w:semiHidden/>
    <w:unhideWhenUsed/>
    <w:rsid w:val="00383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E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6wnj4qE4mshIHPL1r54eZ3juA==">AMUW2mWjILCSEqi3VubVycP63tqb0RA5kWB3MmPPDJxRtjrnxRYkVK/PQUTdOBwxtMCgmDFDQm0gj5rGgHWZX07X1pAV67irccIeaewInxr8GvNrKLn2Bvo=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Luetkemeyer, Beverly</dc:creator>
  <cp:lastModifiedBy>Welch, Dana</cp:lastModifiedBy>
  <cp:revision>3</cp:revision>
  <dcterms:created xsi:type="dcterms:W3CDTF">2022-04-04T13:06:00Z</dcterms:created>
  <dcterms:modified xsi:type="dcterms:W3CDTF">2022-05-27T15:01:00Z</dcterms:modified>
</cp:coreProperties>
</file>